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34" w:rsidRPr="00695C9F" w:rsidRDefault="00B07834" w:rsidP="00B07834">
      <w:pPr>
        <w:ind w:firstLineChars="200" w:firstLine="562"/>
        <w:rPr>
          <w:rFonts w:ascii="仿宋" w:eastAsia="仿宋" w:hAnsi="仿宋"/>
          <w:b/>
          <w:sz w:val="28"/>
          <w:szCs w:val="28"/>
        </w:rPr>
      </w:pPr>
      <w:r w:rsidRPr="00695C9F">
        <w:rPr>
          <w:rFonts w:ascii="仿宋" w:eastAsia="仿宋" w:hAnsi="仿宋" w:hint="eastAsia"/>
          <w:b/>
          <w:sz w:val="28"/>
          <w:szCs w:val="28"/>
        </w:rPr>
        <w:t>一、政府治理能力先行区建设如何完善信用监管</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hint="eastAsia"/>
          <w:sz w:val="28"/>
          <w:szCs w:val="28"/>
        </w:rPr>
        <w:t>（一）研究背景</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hint="eastAsia"/>
          <w:sz w:val="28"/>
          <w:szCs w:val="28"/>
        </w:rPr>
        <w:t>信用监管是加强事中事后监管的关键一招，通过共享信息、划分信用等级，进行有针对性的分级分类监管，将有限的监管资源集中到风险易发企业上，实现精准监管。目前信用监管整体上处于起步阶段，在守信联合激励和失信联合惩戒等方面作了一些有益的探索，但体系还不健全，机制还不完善，亟需进一步破解难题、深化改革，扩大信用监管的覆盖面。本课题拟聚焦信用评级、信用奖惩、信用公示三个关键环节，理清深化信用监管所需的技术支持和法治保障，研究提出推进工作的路径和策略，为完善信用监管提供参考和支撑。</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hint="eastAsia"/>
          <w:sz w:val="28"/>
          <w:szCs w:val="28"/>
        </w:rPr>
        <w:t>（二）研究要点</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sz w:val="28"/>
          <w:szCs w:val="28"/>
        </w:rPr>
        <w:t>1．梳理兄弟地区实施信用监管的典型做法和成功经验。</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sz w:val="28"/>
          <w:szCs w:val="28"/>
        </w:rPr>
        <w:t>2．对《浦东新区守信联合激励和失信联合惩戒实施方案》实施情况开展评估，总结经验做法，研究将守信联合激励和失信联合惩戒模块内嵌入综合监管平台的可能和路径。</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sz w:val="28"/>
          <w:szCs w:val="28"/>
        </w:rPr>
        <w:t>3．开展企业信用等级标准研究，探索设计满足各条线专业监管需要的浦东企业信用状况指标体系和企业信用等级评估标准。</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sz w:val="28"/>
          <w:szCs w:val="28"/>
        </w:rPr>
        <w:t>4．聚焦若干重点监管领域，分析实施信用监管对现行行业管理规定的突破，提出改革需求。</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hint="eastAsia"/>
          <w:sz w:val="28"/>
          <w:szCs w:val="28"/>
        </w:rPr>
        <w:t>（三）课题进度</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sz w:val="28"/>
          <w:szCs w:val="28"/>
        </w:rPr>
        <w:t>2018年3月31日前，进行课题中期审查；6月30日前，形成课题报告，同时组织专家进行评审，完善后形成课题终期成果。</w:t>
      </w:r>
    </w:p>
    <w:p w:rsidR="00B07834" w:rsidRPr="00695C9F" w:rsidRDefault="00B07834" w:rsidP="00B07834">
      <w:pPr>
        <w:ind w:firstLineChars="200" w:firstLine="562"/>
        <w:rPr>
          <w:rFonts w:ascii="仿宋" w:eastAsia="仿宋" w:hAnsi="仿宋"/>
          <w:b/>
          <w:sz w:val="28"/>
          <w:szCs w:val="28"/>
        </w:rPr>
      </w:pPr>
      <w:r w:rsidRPr="00695C9F">
        <w:rPr>
          <w:rFonts w:ascii="仿宋" w:eastAsia="仿宋" w:hAnsi="仿宋" w:hint="eastAsia"/>
          <w:b/>
          <w:sz w:val="28"/>
          <w:szCs w:val="28"/>
        </w:rPr>
        <w:lastRenderedPageBreak/>
        <w:t>二、如何充分发挥张江综合性国家科学中心对新区产业升级的牵引作用</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hint="eastAsia"/>
          <w:sz w:val="28"/>
          <w:szCs w:val="28"/>
        </w:rPr>
        <w:t>（一）研究背景</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hint="eastAsia"/>
          <w:sz w:val="28"/>
          <w:szCs w:val="28"/>
        </w:rPr>
        <w:t>科创中心建设是上海实现发展动能转换的最大动力。张江正着力打造世界一流重大科技基础设施集群，建立国家实验室，将极大推动创新资源向浦东集聚，增强基础研究和原始创新的厚度。如何使这项重要的科学资源既发光又发热，推动高科技产业加快发展，是必须做好的大文章。本课题将聚焦科学大装置、大设施、大机构对所在地区创新体系和高科技产业发展的牵引作用进行深入研究，着重指出牵引作用的表现方式、机制模式、方法策略，为如何对接张江综合性国家科学中心，如何有效承接溢出效应提供实践建议。</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hint="eastAsia"/>
          <w:sz w:val="28"/>
          <w:szCs w:val="28"/>
        </w:rPr>
        <w:t>（二）研究要点</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sz w:val="28"/>
          <w:szCs w:val="28"/>
        </w:rPr>
        <w:t>1. 选择若干科学大装置、大设施、大机构参与融入区域创新、引领带动区域高科技产业发展的典型案例，开展国际比较研究，总结成功经验。</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sz w:val="28"/>
          <w:szCs w:val="28"/>
        </w:rPr>
        <w:t>2. 分析上海光源、超算中心、蛋白质中心等已建成的大科学装置对浦东创新发展的贡献，总结以大科学设施推进产学研结合的模式和路径。</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sz w:val="28"/>
          <w:szCs w:val="28"/>
        </w:rPr>
        <w:t>3. 研究提出发挥大科学设施集群优势、推进科技创新和产业升级的主攻方向和若干具体举措。</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hint="eastAsia"/>
          <w:sz w:val="28"/>
          <w:szCs w:val="28"/>
        </w:rPr>
        <w:t>（三）课题进度</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sz w:val="28"/>
          <w:szCs w:val="28"/>
        </w:rPr>
        <w:t>2018年3月31日前，进行课题中期审查；6月30日前，形成课</w:t>
      </w:r>
      <w:r w:rsidRPr="00B07834">
        <w:rPr>
          <w:rFonts w:ascii="仿宋" w:eastAsia="仿宋" w:hAnsi="仿宋"/>
          <w:sz w:val="28"/>
          <w:szCs w:val="28"/>
        </w:rPr>
        <w:lastRenderedPageBreak/>
        <w:t>题报告，同时组织专家进行评审，完善后形成课题终期成果。</w:t>
      </w:r>
    </w:p>
    <w:p w:rsidR="00B07834" w:rsidRPr="00695C9F" w:rsidRDefault="00B07834" w:rsidP="00B07834">
      <w:pPr>
        <w:ind w:firstLineChars="200" w:firstLine="562"/>
        <w:rPr>
          <w:rFonts w:ascii="仿宋" w:eastAsia="仿宋" w:hAnsi="仿宋"/>
          <w:b/>
          <w:sz w:val="28"/>
          <w:szCs w:val="28"/>
        </w:rPr>
      </w:pPr>
      <w:bookmarkStart w:id="0" w:name="_GoBack"/>
      <w:bookmarkEnd w:id="0"/>
      <w:r w:rsidRPr="00695C9F">
        <w:rPr>
          <w:rFonts w:ascii="仿宋" w:eastAsia="仿宋" w:hAnsi="仿宋" w:hint="eastAsia"/>
          <w:b/>
          <w:sz w:val="28"/>
          <w:szCs w:val="28"/>
        </w:rPr>
        <w:t>三、镇级园区转型升级的方向、路径和策略</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hint="eastAsia"/>
          <w:sz w:val="28"/>
          <w:szCs w:val="28"/>
        </w:rPr>
        <w:t>（一）研究背景</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hint="eastAsia"/>
          <w:sz w:val="28"/>
          <w:szCs w:val="28"/>
        </w:rPr>
        <w:t>浦东</w:t>
      </w:r>
      <w:r w:rsidRPr="00B07834">
        <w:rPr>
          <w:rFonts w:ascii="仿宋" w:eastAsia="仿宋" w:hAnsi="仿宋"/>
          <w:sz w:val="28"/>
          <w:szCs w:val="28"/>
        </w:rPr>
        <w:t>16个镇级园区，占地面积较大，产业布局雷同，同质竞争严重，招商能级不高，产出效益较低，环保问题集中，亟待转型升级。统筹核心发展权改革为推进镇级园区转型升级做了体制上的准备。如何把体制优势转化为产业优势，提升镇级园区产业能级，提高经济发展的质量效益，是浦东经济工作的重要命题。本课题立足于加快建设具有全球影响力的科技创新中心和基本建成“四个中心”的大背景下，对镇级园区转型升级的方向、路径、时序和模式进行顶层设计；聚焦共性问题和个性难题，为已经或即将启动转型试点的园区，提出工作推进的策略和政策建议。</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hint="eastAsia"/>
          <w:sz w:val="28"/>
          <w:szCs w:val="28"/>
        </w:rPr>
        <w:t>（二）研究要点</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sz w:val="28"/>
          <w:szCs w:val="28"/>
        </w:rPr>
        <w:t>1. 根据各园区的资源禀赋、区位优势等综合因素，逐个确定各园区的产业定位，形成国家级开发区与镇级产业园区协同联动的功能布局。</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sz w:val="28"/>
          <w:szCs w:val="28"/>
        </w:rPr>
        <w:t>2. 学习市北高新等兄弟地区小型园区转型升级的成功案例，总结经验，探究规律。</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sz w:val="28"/>
          <w:szCs w:val="28"/>
        </w:rPr>
        <w:t>3. 聚焦若干近期拟启动转型的镇级园区，梳理土地、资金、政策等方面的共性问题，提出对策建议。</w:t>
      </w:r>
    </w:p>
    <w:p w:rsidR="00B07834" w:rsidRPr="00B07834" w:rsidRDefault="00B07834" w:rsidP="00B07834">
      <w:pPr>
        <w:ind w:firstLineChars="200" w:firstLine="560"/>
        <w:rPr>
          <w:rFonts w:ascii="仿宋" w:eastAsia="仿宋" w:hAnsi="仿宋"/>
          <w:sz w:val="28"/>
          <w:szCs w:val="28"/>
        </w:rPr>
      </w:pPr>
      <w:r w:rsidRPr="00B07834">
        <w:rPr>
          <w:rFonts w:ascii="仿宋" w:eastAsia="仿宋" w:hAnsi="仿宋" w:hint="eastAsia"/>
          <w:sz w:val="28"/>
          <w:szCs w:val="28"/>
        </w:rPr>
        <w:t>（三）课题进度</w:t>
      </w:r>
    </w:p>
    <w:p w:rsidR="008C6D5D" w:rsidRPr="00B07834" w:rsidRDefault="00B07834" w:rsidP="00B07834">
      <w:pPr>
        <w:ind w:firstLineChars="200" w:firstLine="560"/>
        <w:rPr>
          <w:rFonts w:ascii="仿宋" w:eastAsia="仿宋" w:hAnsi="仿宋"/>
          <w:sz w:val="28"/>
          <w:szCs w:val="28"/>
        </w:rPr>
      </w:pPr>
      <w:r w:rsidRPr="00B07834">
        <w:rPr>
          <w:rFonts w:ascii="仿宋" w:eastAsia="仿宋" w:hAnsi="仿宋"/>
          <w:sz w:val="28"/>
          <w:szCs w:val="28"/>
        </w:rPr>
        <w:t>2018年3月31日前，进行课题中期审查；6月30日前，形成课</w:t>
      </w:r>
      <w:r w:rsidRPr="00B07834">
        <w:rPr>
          <w:rFonts w:ascii="仿宋" w:eastAsia="仿宋" w:hAnsi="仿宋"/>
          <w:sz w:val="28"/>
          <w:szCs w:val="28"/>
        </w:rPr>
        <w:lastRenderedPageBreak/>
        <w:t>题报告，同时组织专家进行评审，完善后形成课题终期成果。</w:t>
      </w:r>
    </w:p>
    <w:sectPr w:rsidR="008C6D5D" w:rsidRPr="00B078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D79" w:rsidRDefault="00CE3D79" w:rsidP="00695C9F">
      <w:r>
        <w:separator/>
      </w:r>
    </w:p>
  </w:endnote>
  <w:endnote w:type="continuationSeparator" w:id="0">
    <w:p w:rsidR="00CE3D79" w:rsidRDefault="00CE3D79" w:rsidP="0069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D79" w:rsidRDefault="00CE3D79" w:rsidP="00695C9F">
      <w:r>
        <w:separator/>
      </w:r>
    </w:p>
  </w:footnote>
  <w:footnote w:type="continuationSeparator" w:id="0">
    <w:p w:rsidR="00CE3D79" w:rsidRDefault="00CE3D79" w:rsidP="00695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34"/>
    <w:rsid w:val="00110935"/>
    <w:rsid w:val="004E7028"/>
    <w:rsid w:val="00695C9F"/>
    <w:rsid w:val="00B07834"/>
    <w:rsid w:val="00CE3D79"/>
    <w:rsid w:val="00EB0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E950E8-C482-458D-BE54-D1EE7E7C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8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C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5C9F"/>
    <w:rPr>
      <w:sz w:val="18"/>
      <w:szCs w:val="18"/>
    </w:rPr>
  </w:style>
  <w:style w:type="paragraph" w:styleId="a5">
    <w:name w:val="footer"/>
    <w:basedOn w:val="a"/>
    <w:link w:val="a6"/>
    <w:uiPriority w:val="99"/>
    <w:unhideWhenUsed/>
    <w:rsid w:val="00695C9F"/>
    <w:pPr>
      <w:tabs>
        <w:tab w:val="center" w:pos="4153"/>
        <w:tab w:val="right" w:pos="8306"/>
      </w:tabs>
      <w:snapToGrid w:val="0"/>
      <w:jc w:val="left"/>
    </w:pPr>
    <w:rPr>
      <w:sz w:val="18"/>
      <w:szCs w:val="18"/>
    </w:rPr>
  </w:style>
  <w:style w:type="character" w:customStyle="1" w:styleId="a6">
    <w:name w:val="页脚 字符"/>
    <w:basedOn w:val="a0"/>
    <w:link w:val="a5"/>
    <w:uiPriority w:val="99"/>
    <w:rsid w:val="00695C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233</Words>
  <Characters>1332</Characters>
  <Application>Microsoft Office Word</Application>
  <DocSecurity>0</DocSecurity>
  <Lines>11</Lines>
  <Paragraphs>3</Paragraphs>
  <ScaleCrop>false</ScaleCrop>
  <Company>Microsoft</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2017-10-25T07:54:00Z</dcterms:created>
  <dcterms:modified xsi:type="dcterms:W3CDTF">2017-10-25T07:58:00Z</dcterms:modified>
</cp:coreProperties>
</file>