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BF" w:rsidRPr="00A47305" w:rsidRDefault="00A47305" w:rsidP="00A47305">
      <w:pPr>
        <w:jc w:val="center"/>
        <w:rPr>
          <w:rFonts w:ascii="黑体" w:eastAsia="黑体" w:hAnsi="黑体"/>
          <w:sz w:val="44"/>
          <w:szCs w:val="44"/>
        </w:rPr>
      </w:pPr>
      <w:r w:rsidRPr="00A47305">
        <w:rPr>
          <w:rFonts w:ascii="黑体" w:eastAsia="黑体" w:hAnsi="黑体" w:hint="eastAsia"/>
          <w:sz w:val="44"/>
          <w:szCs w:val="44"/>
        </w:rPr>
        <w:t>宝钢教育奖评颁细则</w:t>
      </w:r>
    </w:p>
    <w:p w:rsidR="00F851BF" w:rsidRPr="00F851BF" w:rsidRDefault="00F851BF" w:rsidP="009A6FA3">
      <w:pPr>
        <w:ind w:firstLineChars="200" w:firstLine="560"/>
        <w:rPr>
          <w:rFonts w:ascii="仿宋_GB2312" w:eastAsia="仿宋_GB2312"/>
          <w:sz w:val="28"/>
          <w:szCs w:val="28"/>
        </w:rPr>
      </w:pPr>
      <w:r w:rsidRPr="00F851BF">
        <w:rPr>
          <w:rFonts w:ascii="仿宋_GB2312" w:eastAsia="仿宋_GB2312" w:hint="eastAsia"/>
          <w:sz w:val="28"/>
          <w:szCs w:val="28"/>
        </w:rPr>
        <w:t>宝钢教育奖是宝钢教育基金会支持中国高等教育的一项主要的公益事业。为了做好宝钢教育奖的评颁工作，根据《宝钢教育基金会章程》特制订本细则。</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第一章 总则</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第一条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宝钢教育奖设宝钢优秀学生奖、宝钢优秀学生特等奖、宝钢优秀教师奖、宝钢优秀教师特等奖和宝钢优秀教师特等奖提名奖五个奖项，每年评颁一次。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宝钢教育奖在以教育部直属高等院校为主的全国部分高等院校（以下简称评审学校）和上海市教育委员会与中国冶金教育学会（以下简称评审单位）设立一定数量的宝钢优秀学生奖和宝钢优秀教师奖名额。</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第三条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宝钢教育奖的评审工作，由宝钢教育基金会设立的专门委员会——宝钢教育奖评审工作委员会负责评审和管理。</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第四条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宝钢教育基金会名誉会长、名誉理事长、顾问可以自愿参加宝钢教育</w:t>
      </w:r>
      <w:r w:rsidRPr="00F851BF">
        <w:rPr>
          <w:rFonts w:ascii="仿宋_GB2312" w:eastAsia="仿宋_GB2312" w:hint="eastAsia"/>
          <w:sz w:val="28"/>
          <w:szCs w:val="28"/>
        </w:rPr>
        <w:lastRenderedPageBreak/>
        <w:t>奖的评审工作。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第五条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评审学校、评审单位应相应成立本学校、本单位的宝钢教育奖评审工作领导小组，负责本学校、本单位宝钢教育奖的宣传、申报、评审和颁奖工作，并在本学校、本单位内指定一个部门与宝钢教育基金会秘书处对口联系、开展工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第六条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为鼓励台湾学生、港澳学生来内地普通高校、科研院所就读，增强台湾学生对祖国的认同感和港澳学生的祖国观念，激励他们勤奋学习，积极进取，宝钢优秀学生奖中增设了台湾地区学生奖和港澳地区学生奖，并在中国人民大学、北京大学、清华大学、南开大学、上海交通大学、复旦大学、华中科技大学、武汉大学、中山大学、中国政法大学、厦门大学、南京中医药大学试行。</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第二章 奖项、奖励名额和金额</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第七条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宝钢教育奖奖励金额和奖励名额:</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宝钢优秀学生奖：金额为1万元／人，每年500名左右（其中台湾地区、港澳地区学生60名左右）；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宝钢优秀学生特等奖：金额为2万元／人，每年25名；</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宝钢优秀教师奖：金额为1万元／人，每年270名左右；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宝钢优秀教师特等奖：金额为10万元/人，每年10名；</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宝钢优秀教师特等奖提名奖：金额为3万元/人，每年名额不定。</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 xml:space="preserve">第八条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评审工作委员会于每年五月份参照上一年各评审学校、评审单位的学生奖、教师奖名额，并根据上一年度各评审学校、评审单位评审出的宝钢优秀学生奖与宝钢优秀教师奖的质量情况，分配本年度各评审学校、评审单位的宝钢优秀学生奖与宝钢优秀教师奖及宝钢优秀学生特等奖提名人、宝钢优秀教师特等奖提名人的名额。</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第九条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为了表彰全国其它高等院校有突出表现和贡献的优秀学生与优秀教师，特在非评审学校、非评审单位设立少量机动名额:宝钢优秀学生奖6名，宝钢优秀教师奖5名。申报的学生和教师须由评审学校或评审单位推荐（申报、推荐及程序见第十九条）。</w:t>
      </w:r>
    </w:p>
    <w:p w:rsidR="00F851BF" w:rsidRPr="00A47305" w:rsidRDefault="00F851BF" w:rsidP="00A47305">
      <w:pPr>
        <w:jc w:val="center"/>
        <w:rPr>
          <w:rFonts w:ascii="仿宋_GB2312" w:eastAsia="仿宋_GB2312"/>
          <w:b/>
          <w:sz w:val="28"/>
          <w:szCs w:val="28"/>
        </w:rPr>
      </w:pPr>
      <w:r w:rsidRPr="00A47305">
        <w:rPr>
          <w:rFonts w:ascii="仿宋_GB2312" w:eastAsia="仿宋_GB2312" w:hint="eastAsia"/>
          <w:b/>
          <w:sz w:val="28"/>
          <w:szCs w:val="28"/>
        </w:rPr>
        <w:t>第三章 申报及评选条件</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宝钢教育奖申报对象主要为宝钢教育奖评审学校和评审单位在籍的大专生、本科生、研究生和从事教育教学工作5年及以上的在编教师。</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第十一条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申报宝钢优秀学生奖的条件:</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1、热爱中华人民共和国，拥护中国共产党的领导，模范遵守国家法律和校纪校规，具有良好的道德品质和行为习惯，诚实守信。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2、勤奋学习，成绩优秀，具有一定的学习能力、创新能力、动手能力、灵活运用知识能力、口头与书面语言表达能力(以下简称五种能力)；“创新创业”实践中取得突出成果；研究生还应具有较强的科研</w:t>
      </w:r>
      <w:r w:rsidRPr="00F851BF">
        <w:rPr>
          <w:rFonts w:ascii="仿宋_GB2312" w:eastAsia="仿宋_GB2312" w:hint="eastAsia"/>
          <w:sz w:val="28"/>
          <w:szCs w:val="28"/>
        </w:rPr>
        <w:lastRenderedPageBreak/>
        <w:t>能力，并取得一定的优秀研究成果。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3、尊重师长，友爱同学，乐于助人，积极参加社会实践和公益活动，能承担社会工作，具有团结协作精神。</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4、积极参加体育锻炼，身心健康，乐观进取。</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第十二条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申报宝钢优秀学生奖（台湾地区、港澳地区）的条件:</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1、认同一个中国；自觉遵守中华人民共和国法律、法规，遵守学校各项规章制度；</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2、诚实守信、身心健康、乐观进取，尊重师长、友爱同学、乐于助人，有良好的道德修养；</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3、学习勤奋刻苦、成绩优秀，具有一定的“五种能力”。</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第十三条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　宝钢优秀学生奖获得者中（含台湾地区、港澳地区）的特别优秀者，经评审学校或评审单位提名，可参与宝钢优秀学生特等奖的评选（评选程序见第二十二条）。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第十四条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申报宝钢优秀教师奖的条件:</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1、忠诚党的教育事业，有强烈的事业心和团结协作精神，爱岗敬业，师德高尚，治学严谨，教书育人。</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2、坚持工作在教学第一线，近三年连续承担本科生教学任务，每学年完成本科公共基础课或专业基础课授课在64学时以上，</w:t>
      </w:r>
      <w:proofErr w:type="gramStart"/>
      <w:r w:rsidRPr="00F851BF">
        <w:rPr>
          <w:rFonts w:ascii="仿宋_GB2312" w:eastAsia="仿宋_GB2312" w:hint="eastAsia"/>
          <w:sz w:val="28"/>
          <w:szCs w:val="28"/>
        </w:rPr>
        <w:t>且教学</w:t>
      </w:r>
      <w:proofErr w:type="gramEnd"/>
      <w:r w:rsidRPr="00F851BF">
        <w:rPr>
          <w:rFonts w:ascii="仿宋_GB2312" w:eastAsia="仿宋_GB2312" w:hint="eastAsia"/>
          <w:sz w:val="28"/>
          <w:szCs w:val="28"/>
        </w:rPr>
        <w:t>效果好，深受学生和同行好评。</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3、积极参与教育教学改革和教学基本建设，在教学内容、教材、方法、手段改革方面取得显著成果，获省部级及以上教学成果奖，或在核心期刊及以上刊物上发表教育教学研究论文，或有正式出版的教材、专著等。</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4、注重因材施教与学生的“五种能力”的培养，并取得显著成效；其直接培养、指导的学生在科学研究、竞赛、设计、创新实践和社会服务等活动中取得突出成绩，获省部级及以上奖励。</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5、有与职称相应的学术水平和科研成果，特别是能够将学科前沿知识和科研成果融入教学实践中。</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第十五条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宝钢优秀教师奖获得者中的特别优秀者，经评审学校或评审单位提名，可参与宝钢优秀教师特等奖的评选（评选程序见第二十三条）。</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第四章 评选原则及评审程序</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第十六条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坚持公开、公平、公正的原则，严格掌握评选标准，严格遵守评审程序，采取自下而上，上下结合的方式进行。</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第十七条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评选中要注重申报人的思想政治素质，全面衡量申报人的各方面表现。在此基础上：对申报学生要侧重对其“五种能力”以及自我养成意识的考核；对申报教师要侧重其对学生思想政治素质的教育和影响，以及对学生“五种能力”培养成效的考核。并注意向从事基础课教学工作的教师以及中青年教师倾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第十八条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候选人一旦确定，应在一定范围内张榜公示。获奖者应为本单位绝大多数师生所认同。</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第十九条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学生奖、宝钢优秀教师奖由评审学校或评审单位评定，报宝钢教育基金会秘书处备案；对宝钢优秀学生特等奖提名人、宝钢优秀教师特等奖提名人，评审学校或评审单位须在《评审表》“学校意见”或“单位意见”栏中，简明扼要地写出推荐意见。</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 《评审表》“学校综合评价意见”栏填写学校意见，由学校领导签名并加盖学校公章。尔后由推荐学校或推荐单位在《评审表》“推荐学校意见”或“推荐单位意见”栏中填写推荐意见，由推荐学校领导或推荐单位领导签名与加盖公章，并由推荐学校或推荐单位按要求完成申报和后续工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第二十一条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评审学校或评审单位</w:t>
      </w:r>
      <w:proofErr w:type="gramStart"/>
      <w:r w:rsidRPr="00F851BF">
        <w:rPr>
          <w:rFonts w:ascii="仿宋_GB2312" w:eastAsia="仿宋_GB2312" w:hint="eastAsia"/>
          <w:sz w:val="28"/>
          <w:szCs w:val="28"/>
        </w:rPr>
        <w:t>推荐非</w:t>
      </w:r>
      <w:proofErr w:type="gramEnd"/>
      <w:r w:rsidRPr="00F851BF">
        <w:rPr>
          <w:rFonts w:ascii="仿宋_GB2312" w:eastAsia="仿宋_GB2312" w:hint="eastAsia"/>
          <w:sz w:val="28"/>
          <w:szCs w:val="28"/>
        </w:rPr>
        <w:t>评审学校、非评审单位申报宝钢教育奖的学生或教师，原则上每年只能推荐1名宝钢优秀学生候选人或宝钢优秀教师候选人。</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非评审学校、非评审单位申报宝钢教育奖的学生或老师，其《评审表》由宝钢教育基金会秘书处经过资格审定后，委托上海市教育委员会评审组进行评选，并提出初选名单，由宝钢教育奖评审工作委员会最终确认。</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第二十二条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宝钢优秀学生特等奖的评选: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1、各评审学校、评审单位在评选出宝钢优秀学生奖后，可从中择优评出宝钢优秀学生特等奖提名人1名，推荐给宝钢教育奖评审工作委员会。</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2、宝钢教育基金会秘书处对各评审学校、评审单位推荐的宝钢优秀学生特等奖提名人进行资格审查后，以书面材料方式寄给各评审学校、评审单位，</w:t>
      </w:r>
      <w:proofErr w:type="gramStart"/>
      <w:r w:rsidRPr="00F851BF">
        <w:rPr>
          <w:rFonts w:ascii="仿宋_GB2312" w:eastAsia="仿宋_GB2312" w:hint="eastAsia"/>
          <w:sz w:val="28"/>
          <w:szCs w:val="28"/>
        </w:rPr>
        <w:t>供主管</w:t>
      </w:r>
      <w:proofErr w:type="gramEnd"/>
      <w:r w:rsidRPr="00F851BF">
        <w:rPr>
          <w:rFonts w:ascii="仿宋_GB2312" w:eastAsia="仿宋_GB2312" w:hint="eastAsia"/>
          <w:sz w:val="28"/>
          <w:szCs w:val="28"/>
        </w:rPr>
        <w:t>宝钢教育奖评颁工作的部门评审，并进行通讯表决。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3、宝钢教育基金会秘书处按宝钢优秀学生特等奖提名人通讯表决得票多少，从高到低排列，提交当年宝钢优秀学生特等奖的获奖名单，由宝钢教育奖评审工作委员会最后确认。</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第二十三条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宝钢优秀教师特等奖的评选:</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1、各评审学校、评审单位在评选出宝钢优秀教师奖后，可从中择优评出宝钢优秀教师特等奖提名人1名，推荐给宝钢教育奖评审工作委员会。</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2、宝钢教育基金会秘书处对各评审学校、评审单位推荐的宝钢优秀教师特等奖提名人进行资格审查后，以书面材料方式寄给宝钢教育奖</w:t>
      </w:r>
      <w:r w:rsidRPr="00F851BF">
        <w:rPr>
          <w:rFonts w:ascii="仿宋_GB2312" w:eastAsia="仿宋_GB2312" w:hint="eastAsia"/>
          <w:sz w:val="28"/>
          <w:szCs w:val="28"/>
        </w:rPr>
        <w:lastRenderedPageBreak/>
        <w:t>评审工作委员会各位顾问和委员，供各位顾问和委员评审，并进行通讯表决。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3、宝钢教育奖评审工作委员会在每年11月份召开评审工作会议，对宝钢优秀教师特等奖提名人通讯表决结果进行审议。凡是通讯表决得票前10名</w:t>
      </w:r>
      <w:r w:rsidR="00991376">
        <w:rPr>
          <w:rFonts w:ascii="仿宋_GB2312" w:eastAsia="仿宋_GB2312" w:hint="eastAsia"/>
          <w:sz w:val="28"/>
          <w:szCs w:val="28"/>
        </w:rPr>
        <w:t>，</w:t>
      </w:r>
      <w:r w:rsidRPr="00F851BF">
        <w:rPr>
          <w:rFonts w:ascii="仿宋_GB2312" w:eastAsia="仿宋_GB2312" w:hint="eastAsia"/>
          <w:sz w:val="28"/>
          <w:szCs w:val="28"/>
        </w:rPr>
        <w:t>且得票数超过表决票数1/2（含1/2票），首先确认其入选。确认入选人数不足10人时，在未获确认入选的提名人中，按得票多少往下类推</w:t>
      </w:r>
      <w:r w:rsidR="00991376">
        <w:rPr>
          <w:rFonts w:ascii="仿宋_GB2312" w:eastAsia="仿宋_GB2312" w:hint="eastAsia"/>
          <w:sz w:val="28"/>
          <w:szCs w:val="28"/>
        </w:rPr>
        <w:t>，</w:t>
      </w:r>
      <w:r w:rsidRPr="00F851BF">
        <w:rPr>
          <w:rFonts w:ascii="仿宋_GB2312" w:eastAsia="仿宋_GB2312" w:hint="eastAsia"/>
          <w:sz w:val="28"/>
          <w:szCs w:val="28"/>
        </w:rPr>
        <w:t>按缺额的一倍提取，作为第二轮候选人，进行投票补选。在第二次表决中，入选教师须获得出席会议的评委70%以上（含70%）的票数，且按得票数，由高到低补足10名。</w:t>
      </w:r>
      <w:proofErr w:type="gramStart"/>
      <w:r w:rsidRPr="00F851BF">
        <w:rPr>
          <w:rFonts w:ascii="仿宋_GB2312" w:eastAsia="仿宋_GB2312" w:hint="eastAsia"/>
          <w:sz w:val="28"/>
          <w:szCs w:val="28"/>
        </w:rPr>
        <w:t>但审议</w:t>
      </w:r>
      <w:proofErr w:type="gramEnd"/>
      <w:r w:rsidRPr="00F851BF">
        <w:rPr>
          <w:rFonts w:ascii="仿宋_GB2312" w:eastAsia="仿宋_GB2312" w:hint="eastAsia"/>
          <w:sz w:val="28"/>
          <w:szCs w:val="28"/>
        </w:rPr>
        <w:t>和表决结果最终评出的宝钢优秀教师特等奖人数不应超过10名。</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4、在宝钢优秀教师特等奖第二次表决的候选人，没能入选宝钢优秀教师特等奖的教师，即自动获得宝钢优秀教师特等奖提名奖。</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第五章 评审材料</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第二十四条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评审表》中“主要事迹”一栏应具体生动、简明扼要、实事求是地介绍候选教师的业绩和学生在校期间所取得的成绩。教师的事迹应用具体的事例介绍其在教学内容的更新、教学方法和手段的改革、培养和考核学生的能力和素质方面的突出成绩；</w:t>
      </w:r>
      <w:proofErr w:type="gramStart"/>
      <w:r w:rsidRPr="00F851BF">
        <w:rPr>
          <w:rFonts w:ascii="仿宋_GB2312" w:eastAsia="仿宋_GB2312" w:hint="eastAsia"/>
          <w:sz w:val="28"/>
          <w:szCs w:val="28"/>
        </w:rPr>
        <w:t>学生事迹</w:t>
      </w:r>
      <w:proofErr w:type="gramEnd"/>
      <w:r w:rsidRPr="00F851BF">
        <w:rPr>
          <w:rFonts w:ascii="仿宋_GB2312" w:eastAsia="仿宋_GB2312" w:hint="eastAsia"/>
          <w:sz w:val="28"/>
          <w:szCs w:val="28"/>
        </w:rPr>
        <w:t>应介绍学生在德、智、体、美、</w:t>
      </w:r>
      <w:proofErr w:type="gramStart"/>
      <w:r w:rsidRPr="00F851BF">
        <w:rPr>
          <w:rFonts w:ascii="仿宋_GB2312" w:eastAsia="仿宋_GB2312" w:hint="eastAsia"/>
          <w:sz w:val="28"/>
          <w:szCs w:val="28"/>
        </w:rPr>
        <w:t>劳</w:t>
      </w:r>
      <w:proofErr w:type="gramEnd"/>
      <w:r w:rsidRPr="00F851BF">
        <w:rPr>
          <w:rFonts w:ascii="仿宋_GB2312" w:eastAsia="仿宋_GB2312" w:hint="eastAsia"/>
          <w:sz w:val="28"/>
          <w:szCs w:val="28"/>
        </w:rPr>
        <w:t>诸方面，特别是入校后在“五种能力”等方面的现实表现。</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第二十五条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申请的教师和学生以及相关单位应实事求是地按照要求认真填写《评</w:t>
      </w:r>
      <w:r w:rsidRPr="00F851BF">
        <w:rPr>
          <w:rFonts w:ascii="仿宋_GB2312" w:eastAsia="仿宋_GB2312" w:hint="eastAsia"/>
          <w:sz w:val="28"/>
          <w:szCs w:val="28"/>
        </w:rPr>
        <w:lastRenderedPageBreak/>
        <w:t>审表》中的各项内容。如填写项目出现马虎、敷衍了事者，将取消该候选人的获奖资格。</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第二十六条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对以弄虚作假等不道德手段获得奖励者，一经查实，将撤销奖励，追回证书和奖金。</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第六章 评审时间</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第二十七条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每年5月30日前，宝钢教育基金会秘书处将当年《宝钢教育奖评审工作通知》从宝钢教育基金会网站及以书面形式寄发给各评审学校和评审单位。</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第二十八条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9月</w:t>
      </w:r>
      <w:r w:rsidR="00CB579F">
        <w:rPr>
          <w:rFonts w:ascii="仿宋_GB2312" w:eastAsia="仿宋_GB2312" w:hint="eastAsia"/>
          <w:sz w:val="28"/>
          <w:szCs w:val="28"/>
        </w:rPr>
        <w:t>8</w:t>
      </w:r>
      <w:r w:rsidRPr="00F851BF">
        <w:rPr>
          <w:rFonts w:ascii="仿宋_GB2312" w:eastAsia="仿宋_GB2312" w:hint="eastAsia"/>
          <w:sz w:val="28"/>
          <w:szCs w:val="28"/>
        </w:rPr>
        <w:t>日前，各评审学校、评审单位在宝钢教育基金会网站的申报系统上完成宝钢优秀教师奖、宝钢优秀教师特等奖提名人的申报工作，同时将其以A4纸正反两面打印装订，并签名盖章后寄发给宝钢教育基金会秘书处存档备案。寄发材料：每位宝钢优秀教师奖候选人（包括本学校或本单位推荐的非评审学校、非评审单位宝钢优秀教师奖候选人）《评审表》一式一份；宝钢优秀教师特等奖提名人《评审表》一式二份及相关佐证材料的复印件一份，２</w:t>
      </w:r>
      <w:r w:rsidRPr="00F851BF">
        <w:rPr>
          <w:rFonts w:ascii="仿宋_GB2312" w:hint="eastAsia"/>
          <w:sz w:val="28"/>
          <w:szCs w:val="28"/>
        </w:rPr>
        <w:t>吋</w:t>
      </w:r>
      <w:r w:rsidRPr="00F851BF">
        <w:rPr>
          <w:rFonts w:ascii="仿宋_GB2312" w:eastAsia="仿宋_GB2312" w:hint="eastAsia"/>
          <w:sz w:val="28"/>
          <w:szCs w:val="28"/>
        </w:rPr>
        <w:t>彩色免冠近照一张。</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9月25日前，宝钢教育基金会秘书处将汇总的宝钢优秀教师特等奖提名人的《评审表》（复印件）及《宝钢优秀教师特等奖通讯表决票》以书面形式寄发给宝钢教育奖评审工作委员会的各位顾问与委员，以进行评审和通讯表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10月</w:t>
      </w:r>
      <w:r w:rsidR="00CB579F">
        <w:rPr>
          <w:rFonts w:ascii="仿宋_GB2312" w:eastAsia="仿宋_GB2312" w:hint="eastAsia"/>
          <w:sz w:val="28"/>
          <w:szCs w:val="28"/>
        </w:rPr>
        <w:t>15</w:t>
      </w:r>
      <w:r w:rsidRPr="00F851BF">
        <w:rPr>
          <w:rFonts w:ascii="仿宋_GB2312" w:eastAsia="仿宋_GB2312" w:hint="eastAsia"/>
          <w:sz w:val="28"/>
          <w:szCs w:val="28"/>
        </w:rPr>
        <w:t>日前，各评审学校、评审单位负责宝钢教育奖评审工作的部门协助本学校、本单位的宝钢教育奖评审工作委员会的顾问与委员，将《宝钢优秀教师特等奖通讯表决票》寄回宝钢教育基金会秘书处。</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第二十九条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10月12日前，各评审学校、评审单位应在宝钢教育基金会网站的申报系统上完成宝钢优秀学生奖、宝钢优秀学生特等奖的申报工作，同时将其以A4纸正反两面打印装订，签名盖章后寄发给宝钢教育基金会秘书处存档备案。寄发材料：每位宝钢优秀学生奖候选人（包括推荐的非评审学校、非评审单位宝钢优秀学生奖候选人）《评审表》一式一份；每位宝钢优秀学生特等奖提名人《评审表》一式二份，彩色免冠2</w:t>
      </w:r>
      <w:r w:rsidRPr="00F851BF">
        <w:rPr>
          <w:rFonts w:ascii="仿宋_GB2312" w:hint="eastAsia"/>
          <w:sz w:val="28"/>
          <w:szCs w:val="28"/>
        </w:rPr>
        <w:t>吋</w:t>
      </w:r>
      <w:r w:rsidRPr="00F851BF">
        <w:rPr>
          <w:rFonts w:ascii="仿宋_GB2312" w:eastAsia="仿宋_GB2312" w:hint="eastAsia"/>
          <w:sz w:val="28"/>
          <w:szCs w:val="28"/>
        </w:rPr>
        <w:t>近照一张。</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10月20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10月</w:t>
      </w:r>
      <w:r w:rsidR="003D2426">
        <w:rPr>
          <w:rFonts w:ascii="仿宋_GB2312" w:eastAsia="仿宋_GB2312" w:hint="eastAsia"/>
          <w:sz w:val="28"/>
          <w:szCs w:val="28"/>
        </w:rPr>
        <w:t>26</w:t>
      </w:r>
      <w:r w:rsidRPr="00F851BF">
        <w:rPr>
          <w:rFonts w:ascii="仿宋_GB2312" w:eastAsia="仿宋_GB2312" w:hint="eastAsia"/>
          <w:sz w:val="28"/>
          <w:szCs w:val="28"/>
        </w:rPr>
        <w:t>日前，各评审学校、评审单位将《宝钢优秀学生特等奖通讯表决票》寄回宝钢教育基金会秘书处。</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各项材料须按上述规定时间寄出，寄出时间以邮戳为准。逾期未寄，则视为自动放弃。</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第七章 表彰与奖励</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第三十条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宝钢教育基金会于每年年底通过宝钢教育基金会网站和《中国教育报》</w:t>
      </w:r>
      <w:r w:rsidRPr="00F851BF">
        <w:rPr>
          <w:rFonts w:ascii="仿宋_GB2312" w:eastAsia="仿宋_GB2312" w:hint="eastAsia"/>
          <w:sz w:val="28"/>
          <w:szCs w:val="28"/>
        </w:rPr>
        <w:lastRenderedPageBreak/>
        <w:t>公布当年宝钢优秀学生特等奖、宝钢优秀学生奖、宝钢优秀教师特等奖、宝钢优秀教师奖的获奖名单。</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宝钢教育基金会与宝钢集团有限公司每两年一次联合举行宝钢教育奖颁奖庆典活动，届时邀请获奖师生代表出席。获奖师生代表一般为宝钢优秀学生特等奖提名人和宝钢优秀教师特等奖提名人。</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第三十一条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宝钢教育奖获奖名单公布后，各评审学校应单独或结合学校其它教育奖项举行颁奖仪式，进行表彰。也可以与本地区宝钢教育奖设奖的其它学校联合举行颁奖活动。</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第八章 附则</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第三十二条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　本《实施细则》自颁布之日起实施，凡与本《实施细则》条款不一致的其它规定自行废止。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第三十三条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本《实施细则》解释权属宝钢教育基金会秘书处。</w:t>
      </w:r>
    </w:p>
    <w:p w:rsidR="00F851BF" w:rsidRPr="00F851BF" w:rsidRDefault="00F851BF" w:rsidP="00A47305">
      <w:pPr>
        <w:jc w:val="right"/>
        <w:rPr>
          <w:rFonts w:ascii="仿宋_GB2312" w:eastAsia="仿宋_GB2312"/>
          <w:sz w:val="28"/>
          <w:szCs w:val="28"/>
        </w:rPr>
      </w:pPr>
      <w:r w:rsidRPr="00F851BF">
        <w:rPr>
          <w:rFonts w:ascii="仿宋_GB2312" w:eastAsia="仿宋_GB2312" w:hint="eastAsia"/>
          <w:sz w:val="28"/>
          <w:szCs w:val="28"/>
        </w:rPr>
        <w:t>宝钢教育基金理事会秘书处</w:t>
      </w:r>
    </w:p>
    <w:p w:rsidR="00D35D96" w:rsidRPr="00F851BF" w:rsidRDefault="00F851BF" w:rsidP="00A47305">
      <w:pPr>
        <w:jc w:val="right"/>
        <w:rPr>
          <w:rFonts w:ascii="仿宋_GB2312" w:eastAsia="仿宋_GB2312"/>
          <w:sz w:val="28"/>
          <w:szCs w:val="28"/>
        </w:rPr>
      </w:pPr>
      <w:r w:rsidRPr="00F851BF">
        <w:rPr>
          <w:rFonts w:ascii="仿宋_GB2312" w:eastAsia="仿宋_GB2312" w:hint="eastAsia"/>
          <w:sz w:val="28"/>
          <w:szCs w:val="28"/>
        </w:rPr>
        <w:t>2016年5月10日修订</w:t>
      </w:r>
    </w:p>
    <w:sectPr w:rsidR="00D35D96" w:rsidRPr="00F851BF" w:rsidSect="00D35D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82" w:rsidRDefault="00667982" w:rsidP="00A47305">
      <w:r>
        <w:separator/>
      </w:r>
    </w:p>
  </w:endnote>
  <w:endnote w:type="continuationSeparator" w:id="0">
    <w:p w:rsidR="00667982" w:rsidRDefault="00667982" w:rsidP="00A473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1605"/>
      <w:docPartObj>
        <w:docPartGallery w:val="Page Numbers (Bottom of Page)"/>
        <w:docPartUnique/>
      </w:docPartObj>
    </w:sdtPr>
    <w:sdtContent>
      <w:p w:rsidR="00A47305" w:rsidRDefault="00D919B7">
        <w:pPr>
          <w:pStyle w:val="a8"/>
          <w:jc w:val="center"/>
        </w:pPr>
        <w:fldSimple w:instr=" PAGE   \* MERGEFORMAT ">
          <w:r w:rsidR="00991376" w:rsidRPr="00991376">
            <w:rPr>
              <w:noProof/>
              <w:lang w:val="zh-CN"/>
            </w:rPr>
            <w:t>8</w:t>
          </w:r>
        </w:fldSimple>
      </w:p>
    </w:sdtContent>
  </w:sdt>
  <w:p w:rsidR="00A47305" w:rsidRDefault="00A4730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82" w:rsidRDefault="00667982" w:rsidP="00A47305">
      <w:r>
        <w:separator/>
      </w:r>
    </w:p>
  </w:footnote>
  <w:footnote w:type="continuationSeparator" w:id="0">
    <w:p w:rsidR="00667982" w:rsidRDefault="00667982" w:rsidP="00A473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62C"/>
    <w:rsid w:val="00214C2F"/>
    <w:rsid w:val="00256283"/>
    <w:rsid w:val="003D2426"/>
    <w:rsid w:val="00550F56"/>
    <w:rsid w:val="00667982"/>
    <w:rsid w:val="00713B20"/>
    <w:rsid w:val="007239D6"/>
    <w:rsid w:val="00991376"/>
    <w:rsid w:val="009A6FA3"/>
    <w:rsid w:val="00A47305"/>
    <w:rsid w:val="00B226FD"/>
    <w:rsid w:val="00CB579F"/>
    <w:rsid w:val="00D35D96"/>
    <w:rsid w:val="00D86A1E"/>
    <w:rsid w:val="00D919B7"/>
    <w:rsid w:val="00E2062C"/>
    <w:rsid w:val="00E932D9"/>
    <w:rsid w:val="00F851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6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062C"/>
    <w:rPr>
      <w:b/>
      <w:bCs/>
    </w:rPr>
  </w:style>
  <w:style w:type="character" w:customStyle="1" w:styleId="orangetxt">
    <w:name w:val="orangetxt"/>
    <w:basedOn w:val="a0"/>
    <w:rsid w:val="00E2062C"/>
  </w:style>
  <w:style w:type="character" w:customStyle="1" w:styleId="apple-converted-space">
    <w:name w:val="apple-converted-space"/>
    <w:basedOn w:val="a0"/>
    <w:rsid w:val="00E2062C"/>
  </w:style>
  <w:style w:type="paragraph" w:styleId="a5">
    <w:name w:val="Balloon Text"/>
    <w:basedOn w:val="a"/>
    <w:link w:val="Char"/>
    <w:uiPriority w:val="99"/>
    <w:semiHidden/>
    <w:unhideWhenUsed/>
    <w:rsid w:val="00E2062C"/>
    <w:rPr>
      <w:sz w:val="18"/>
      <w:szCs w:val="18"/>
    </w:rPr>
  </w:style>
  <w:style w:type="character" w:customStyle="1" w:styleId="Char">
    <w:name w:val="批注框文本 Char"/>
    <w:basedOn w:val="a0"/>
    <w:link w:val="a5"/>
    <w:uiPriority w:val="99"/>
    <w:semiHidden/>
    <w:rsid w:val="00E2062C"/>
    <w:rPr>
      <w:sz w:val="18"/>
      <w:szCs w:val="18"/>
    </w:rPr>
  </w:style>
  <w:style w:type="paragraph" w:styleId="a6">
    <w:name w:val="No Spacing"/>
    <w:uiPriority w:val="1"/>
    <w:qFormat/>
    <w:rsid w:val="00F851BF"/>
    <w:pPr>
      <w:widowControl w:val="0"/>
      <w:jc w:val="both"/>
    </w:pPr>
  </w:style>
  <w:style w:type="paragraph" w:styleId="a7">
    <w:name w:val="header"/>
    <w:basedOn w:val="a"/>
    <w:link w:val="Char0"/>
    <w:uiPriority w:val="99"/>
    <w:semiHidden/>
    <w:unhideWhenUsed/>
    <w:rsid w:val="00A473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A47305"/>
    <w:rPr>
      <w:sz w:val="18"/>
      <w:szCs w:val="18"/>
    </w:rPr>
  </w:style>
  <w:style w:type="paragraph" w:styleId="a8">
    <w:name w:val="footer"/>
    <w:basedOn w:val="a"/>
    <w:link w:val="Char1"/>
    <w:uiPriority w:val="99"/>
    <w:unhideWhenUsed/>
    <w:rsid w:val="00A47305"/>
    <w:pPr>
      <w:tabs>
        <w:tab w:val="center" w:pos="4153"/>
        <w:tab w:val="right" w:pos="8306"/>
      </w:tabs>
      <w:snapToGrid w:val="0"/>
      <w:jc w:val="left"/>
    </w:pPr>
    <w:rPr>
      <w:sz w:val="18"/>
      <w:szCs w:val="18"/>
    </w:rPr>
  </w:style>
  <w:style w:type="character" w:customStyle="1" w:styleId="Char1">
    <w:name w:val="页脚 Char"/>
    <w:basedOn w:val="a0"/>
    <w:link w:val="a8"/>
    <w:uiPriority w:val="99"/>
    <w:rsid w:val="00A47305"/>
    <w:rPr>
      <w:sz w:val="18"/>
      <w:szCs w:val="18"/>
    </w:rPr>
  </w:style>
</w:styles>
</file>

<file path=word/webSettings.xml><?xml version="1.0" encoding="utf-8"?>
<w:webSettings xmlns:r="http://schemas.openxmlformats.org/officeDocument/2006/relationships" xmlns:w="http://schemas.openxmlformats.org/wordprocessingml/2006/main">
  <w:divs>
    <w:div w:id="901018490">
      <w:bodyDiv w:val="1"/>
      <w:marLeft w:val="0"/>
      <w:marRight w:val="0"/>
      <w:marTop w:val="0"/>
      <w:marBottom w:val="0"/>
      <w:divBdr>
        <w:top w:val="none" w:sz="0" w:space="0" w:color="auto"/>
        <w:left w:val="none" w:sz="0" w:space="0" w:color="auto"/>
        <w:bottom w:val="none" w:sz="0" w:space="0" w:color="auto"/>
        <w:right w:val="none" w:sz="0" w:space="0" w:color="auto"/>
      </w:divBdr>
    </w:div>
    <w:div w:id="18773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vip</cp:lastModifiedBy>
  <cp:revision>23</cp:revision>
  <dcterms:created xsi:type="dcterms:W3CDTF">2016-06-06T05:13:00Z</dcterms:created>
  <dcterms:modified xsi:type="dcterms:W3CDTF">2017-07-18T09:06:00Z</dcterms:modified>
</cp:coreProperties>
</file>