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9F" w:rsidRPr="00F63847" w:rsidRDefault="005B0B01" w:rsidP="00F63847">
      <w:pPr>
        <w:adjustRightInd w:val="0"/>
        <w:snapToGrid w:val="0"/>
        <w:spacing w:line="360" w:lineRule="auto"/>
        <w:rPr>
          <w:b/>
          <w:sz w:val="24"/>
        </w:rPr>
      </w:pPr>
      <w:r>
        <w:rPr>
          <w:b/>
          <w:sz w:val="24"/>
        </w:rPr>
        <w:t>项目名称</w:t>
      </w:r>
      <w:r w:rsidR="00F63847">
        <w:rPr>
          <w:rFonts w:hint="eastAsia"/>
          <w:b/>
          <w:sz w:val="24"/>
        </w:rPr>
        <w:t>：</w:t>
      </w:r>
      <w:r>
        <w:rPr>
          <w:rFonts w:hint="eastAsia"/>
          <w:sz w:val="24"/>
        </w:rPr>
        <w:t>植物质体基因表达调控机理</w:t>
      </w:r>
    </w:p>
    <w:p w:rsidR="00A0549F" w:rsidRPr="00D60B60" w:rsidRDefault="005B0B01">
      <w:pPr>
        <w:adjustRightInd w:val="0"/>
        <w:snapToGrid w:val="0"/>
        <w:spacing w:line="360" w:lineRule="auto"/>
        <w:rPr>
          <w:rFonts w:hint="eastAsia"/>
          <w:b/>
          <w:sz w:val="24"/>
        </w:rPr>
      </w:pPr>
      <w:r>
        <w:rPr>
          <w:b/>
          <w:sz w:val="24"/>
        </w:rPr>
        <w:t>项目简介</w:t>
      </w:r>
      <w:bookmarkStart w:id="0" w:name="OLE_LINK2"/>
      <w:r w:rsidR="00F63847">
        <w:rPr>
          <w:rFonts w:hint="eastAsia"/>
          <w:b/>
          <w:sz w:val="24"/>
        </w:rPr>
        <w:t>：</w:t>
      </w:r>
      <w:r>
        <w:rPr>
          <w:sz w:val="24"/>
        </w:rPr>
        <w:t>本次申报的项目归属于生物医药技术领域，所属学科为植物学中的发育，细胞及遗传学等相关学科。项目的主要研究内容为高等植物质体基因表达调控的分子机制。光合作用是地球上最重要的能量转化过程。它对整个生物界和人类的生存的发展以及保持自然界的生态平衡具有极其重要的意义。叶绿体是光合作用的场所。因而，叶绿体正常发育和功能维持是植物生长发育所必需</w:t>
      </w:r>
      <w:r>
        <w:rPr>
          <w:rFonts w:hint="eastAsia"/>
          <w:sz w:val="24"/>
        </w:rPr>
        <w:t>；有功能的叶绿体的形成是植物进行光合作用的前提条件。</w:t>
      </w:r>
      <w:r>
        <w:rPr>
          <w:sz w:val="24"/>
        </w:rPr>
        <w:t>叶绿体是</w:t>
      </w:r>
      <w:r>
        <w:rPr>
          <w:rFonts w:hint="eastAsia"/>
          <w:sz w:val="24"/>
        </w:rPr>
        <w:t>植物细胞所特有的细胞器，通过系统生物学和生物信息学的手段构建了拟南</w:t>
      </w:r>
      <w:proofErr w:type="gramStart"/>
      <w:r>
        <w:rPr>
          <w:rFonts w:hint="eastAsia"/>
          <w:sz w:val="24"/>
        </w:rPr>
        <w:t>芥</w:t>
      </w:r>
      <w:proofErr w:type="gramEnd"/>
      <w:r>
        <w:rPr>
          <w:rFonts w:hint="eastAsia"/>
          <w:sz w:val="24"/>
        </w:rPr>
        <w:t>叶绿体蛋白相互作用网络，利用此</w:t>
      </w:r>
      <w:r>
        <w:rPr>
          <w:rFonts w:hint="eastAsia"/>
          <w:sz w:val="24"/>
          <w:szCs w:val="21"/>
          <w:lang w:bidi="ar"/>
        </w:rPr>
        <w:t>网络，对</w:t>
      </w:r>
      <w:r>
        <w:rPr>
          <w:sz w:val="24"/>
          <w:szCs w:val="21"/>
          <w:lang w:bidi="ar"/>
        </w:rPr>
        <w:t>160</w:t>
      </w:r>
      <w:r>
        <w:rPr>
          <w:rFonts w:hint="eastAsia"/>
          <w:sz w:val="24"/>
          <w:szCs w:val="21"/>
          <w:lang w:bidi="ar"/>
        </w:rPr>
        <w:t>个未知蛋白质进行功能注释。</w:t>
      </w:r>
      <w:r>
        <w:rPr>
          <w:rFonts w:hint="eastAsia"/>
          <w:sz w:val="24"/>
        </w:rPr>
        <w:t>这为研究叶绿体蛋白相关功能研究提供了有用的资源。叶绿体是</w:t>
      </w:r>
      <w:r>
        <w:rPr>
          <w:sz w:val="24"/>
        </w:rPr>
        <w:t>半自主型细胞器，叶绿体基因的正确表达</w:t>
      </w:r>
      <w:r>
        <w:rPr>
          <w:rFonts w:hint="eastAsia"/>
          <w:sz w:val="24"/>
        </w:rPr>
        <w:t>需要核基因的参与。</w:t>
      </w:r>
      <w:r>
        <w:rPr>
          <w:sz w:val="24"/>
        </w:rPr>
        <w:t>克隆到了参与调控</w:t>
      </w:r>
      <w:r>
        <w:rPr>
          <w:sz w:val="24"/>
        </w:rPr>
        <w:t>PEP</w:t>
      </w:r>
      <w:r>
        <w:rPr>
          <w:sz w:val="24"/>
        </w:rPr>
        <w:t>聚合酶活性的</w:t>
      </w:r>
      <w:r>
        <w:rPr>
          <w:sz w:val="24"/>
        </w:rPr>
        <w:t>3</w:t>
      </w:r>
      <w:r>
        <w:rPr>
          <w:sz w:val="24"/>
        </w:rPr>
        <w:t>个核编码的因子</w:t>
      </w:r>
      <w:r>
        <w:rPr>
          <w:sz w:val="24"/>
        </w:rPr>
        <w:t>pTAC7, pTAC14</w:t>
      </w:r>
      <w:r>
        <w:rPr>
          <w:sz w:val="24"/>
        </w:rPr>
        <w:t>和</w:t>
      </w:r>
      <w:r>
        <w:rPr>
          <w:sz w:val="24"/>
        </w:rPr>
        <w:t>AtECB1</w:t>
      </w:r>
      <w:r>
        <w:rPr>
          <w:sz w:val="24"/>
        </w:rPr>
        <w:t>，这些因子通过同</w:t>
      </w:r>
      <w:r>
        <w:rPr>
          <w:sz w:val="24"/>
        </w:rPr>
        <w:t>PEP</w:t>
      </w:r>
      <w:r>
        <w:rPr>
          <w:sz w:val="24"/>
        </w:rPr>
        <w:t>聚合酶其它亚基相互作用，共同组成</w:t>
      </w:r>
      <w:r>
        <w:rPr>
          <w:sz w:val="24"/>
        </w:rPr>
        <w:t>PEP</w:t>
      </w:r>
      <w:r>
        <w:rPr>
          <w:sz w:val="24"/>
        </w:rPr>
        <w:t>复合物聚合酶</w:t>
      </w:r>
      <w:r>
        <w:rPr>
          <w:rFonts w:hint="eastAsia"/>
          <w:sz w:val="24"/>
        </w:rPr>
        <w:t>；此外，还</w:t>
      </w:r>
      <w:r>
        <w:rPr>
          <w:sz w:val="24"/>
        </w:rPr>
        <w:t>鉴定到了参与叶绿体转录后加工过程中的重要因子</w:t>
      </w:r>
      <w:r>
        <w:rPr>
          <w:sz w:val="24"/>
        </w:rPr>
        <w:t>PDM1</w:t>
      </w:r>
      <w:r>
        <w:rPr>
          <w:sz w:val="24"/>
        </w:rPr>
        <w:t>，揭示</w:t>
      </w:r>
      <w:r>
        <w:rPr>
          <w:rFonts w:hint="eastAsia"/>
          <w:sz w:val="24"/>
        </w:rPr>
        <w:t>了</w:t>
      </w:r>
      <w:r>
        <w:rPr>
          <w:sz w:val="24"/>
        </w:rPr>
        <w:t>它通过</w:t>
      </w:r>
      <w:r>
        <w:rPr>
          <w:rFonts w:hint="eastAsia"/>
          <w:sz w:val="24"/>
        </w:rPr>
        <w:t>直接结合相关的叶绿体转录本来</w:t>
      </w:r>
      <w:r>
        <w:rPr>
          <w:sz w:val="24"/>
        </w:rPr>
        <w:t>调控叶绿体的</w:t>
      </w:r>
      <w:r>
        <w:rPr>
          <w:sz w:val="24"/>
        </w:rPr>
        <w:t>RNA</w:t>
      </w:r>
      <w:r>
        <w:rPr>
          <w:sz w:val="24"/>
        </w:rPr>
        <w:t>编辑和</w:t>
      </w:r>
      <w:r>
        <w:rPr>
          <w:sz w:val="24"/>
        </w:rPr>
        <w:t>RNA</w:t>
      </w:r>
      <w:r>
        <w:rPr>
          <w:sz w:val="24"/>
        </w:rPr>
        <w:t>剪接过程来参与叶绿体的发育。叶绿体类囊体的形成是叶绿体发育所必需。克隆到参与类囊体形成的重要因子</w:t>
      </w:r>
      <w:r>
        <w:rPr>
          <w:rFonts w:hint="eastAsia"/>
          <w:sz w:val="24"/>
        </w:rPr>
        <w:t>AtECB2</w:t>
      </w:r>
      <w:r>
        <w:rPr>
          <w:rFonts w:hint="eastAsia"/>
          <w:sz w:val="24"/>
        </w:rPr>
        <w:t>和</w:t>
      </w:r>
      <w:r>
        <w:rPr>
          <w:sz w:val="24"/>
        </w:rPr>
        <w:t>GDC1</w:t>
      </w:r>
      <w:r>
        <w:rPr>
          <w:rFonts w:hint="eastAsia"/>
          <w:sz w:val="24"/>
        </w:rPr>
        <w:t>；其中，</w:t>
      </w:r>
      <w:r>
        <w:rPr>
          <w:rFonts w:hint="eastAsia"/>
          <w:sz w:val="24"/>
        </w:rPr>
        <w:t>AtECB2</w:t>
      </w:r>
      <w:r>
        <w:rPr>
          <w:rFonts w:hint="eastAsia"/>
          <w:sz w:val="24"/>
        </w:rPr>
        <w:t>是早期叶绿体发育所必需，其调控叶绿体片层结构的形成，而</w:t>
      </w:r>
      <w:r>
        <w:rPr>
          <w:rFonts w:hint="eastAsia"/>
          <w:sz w:val="24"/>
        </w:rPr>
        <w:t>GDC1</w:t>
      </w:r>
      <w:r>
        <w:rPr>
          <w:rFonts w:hint="eastAsia"/>
          <w:sz w:val="24"/>
        </w:rPr>
        <w:t>是叶绿体基粒垛叠形成所必需，</w:t>
      </w:r>
      <w:r>
        <w:rPr>
          <w:sz w:val="24"/>
        </w:rPr>
        <w:t>其通过影响</w:t>
      </w:r>
      <w:r>
        <w:rPr>
          <w:sz w:val="24"/>
        </w:rPr>
        <w:t>LHCII</w:t>
      </w:r>
      <w:r>
        <w:rPr>
          <w:sz w:val="24"/>
        </w:rPr>
        <w:t>三聚体的形成来影响基粒类囊体的形成。这些研究工作得到了</w:t>
      </w:r>
      <w:r>
        <w:rPr>
          <w:rFonts w:hint="eastAsia"/>
          <w:sz w:val="24"/>
        </w:rPr>
        <w:t>国家重点基础研究发展计划子课题</w:t>
      </w:r>
      <w:r>
        <w:rPr>
          <w:sz w:val="24"/>
        </w:rPr>
        <w:t>、国家自然科学基金项目</w:t>
      </w:r>
      <w:bookmarkStart w:id="1" w:name="OLE_LINK1"/>
      <w:r>
        <w:rPr>
          <w:sz w:val="24"/>
        </w:rPr>
        <w:t>、</w:t>
      </w:r>
      <w:bookmarkEnd w:id="1"/>
      <w:r>
        <w:rPr>
          <w:sz w:val="24"/>
        </w:rPr>
        <w:t>上海市自然科学基金项目以及其他各类基金的资助。在</w:t>
      </w:r>
      <w:r>
        <w:rPr>
          <w:sz w:val="24"/>
        </w:rPr>
        <w:t xml:space="preserve">Cell Research, Molecular Plant, Plant Journal </w:t>
      </w:r>
      <w:r>
        <w:rPr>
          <w:sz w:val="24"/>
        </w:rPr>
        <w:t>和</w:t>
      </w:r>
      <w:r>
        <w:rPr>
          <w:sz w:val="24"/>
        </w:rPr>
        <w:t>Plant Physiology</w:t>
      </w:r>
      <w:r>
        <w:rPr>
          <w:sz w:val="24"/>
        </w:rPr>
        <w:t>等</w:t>
      </w:r>
      <w:r>
        <w:rPr>
          <w:rFonts w:hint="eastAsia"/>
          <w:sz w:val="24"/>
        </w:rPr>
        <w:t>国际主流</w:t>
      </w:r>
      <w:r>
        <w:rPr>
          <w:sz w:val="24"/>
        </w:rPr>
        <w:t>期刊上发表</w:t>
      </w:r>
      <w:r>
        <w:rPr>
          <w:sz w:val="24"/>
        </w:rPr>
        <w:t>SCI</w:t>
      </w:r>
      <w:r>
        <w:rPr>
          <w:sz w:val="24"/>
        </w:rPr>
        <w:t>论文</w:t>
      </w:r>
      <w:r>
        <w:rPr>
          <w:sz w:val="24"/>
        </w:rPr>
        <w:t>13</w:t>
      </w:r>
      <w:r>
        <w:rPr>
          <w:sz w:val="24"/>
        </w:rPr>
        <w:t>篇，至今被引用</w:t>
      </w:r>
      <w:r>
        <w:rPr>
          <w:sz w:val="24"/>
        </w:rPr>
        <w:t>369</w:t>
      </w:r>
      <w:r>
        <w:rPr>
          <w:sz w:val="24"/>
        </w:rPr>
        <w:t>次。</w:t>
      </w:r>
      <w:bookmarkEnd w:id="0"/>
    </w:p>
    <w:p w:rsidR="00A0549F" w:rsidRDefault="005B0B01">
      <w:pPr>
        <w:pStyle w:val="2"/>
        <w:tabs>
          <w:tab w:val="left" w:pos="90"/>
          <w:tab w:val="left" w:pos="142"/>
        </w:tabs>
        <w:spacing w:line="360" w:lineRule="exact"/>
        <w:ind w:leftChars="0" w:left="0" w:rightChars="-47" w:right="-99"/>
        <w:rPr>
          <w:b/>
          <w:sz w:val="24"/>
        </w:rPr>
      </w:pPr>
      <w:r>
        <w:rPr>
          <w:rFonts w:hint="eastAsia"/>
          <w:b/>
          <w:sz w:val="24"/>
        </w:rPr>
        <w:t>代表性论文专著目录</w:t>
      </w:r>
      <w:r w:rsidR="00D60B60">
        <w:rPr>
          <w:rFonts w:hint="eastAsia"/>
          <w:b/>
          <w:sz w:val="24"/>
        </w:rPr>
        <w:t>：</w:t>
      </w:r>
    </w:p>
    <w:p w:rsidR="00A0549F" w:rsidRDefault="005B0B01">
      <w:pPr>
        <w:pStyle w:val="2"/>
        <w:tabs>
          <w:tab w:val="left" w:pos="90"/>
          <w:tab w:val="left" w:pos="142"/>
        </w:tabs>
        <w:spacing w:line="360" w:lineRule="exact"/>
        <w:ind w:leftChars="0" w:left="0" w:rightChars="-47" w:right="-99"/>
        <w:rPr>
          <w:sz w:val="22"/>
          <w:szCs w:val="22"/>
        </w:rPr>
      </w:pPr>
      <w:r>
        <w:rPr>
          <w:rFonts w:hint="eastAsia"/>
          <w:sz w:val="22"/>
          <w:szCs w:val="22"/>
        </w:rPr>
        <w:t>1.</w:t>
      </w:r>
      <w:r>
        <w:rPr>
          <w:sz w:val="22"/>
          <w:szCs w:val="22"/>
        </w:rPr>
        <w:t xml:space="preserve"> Yu QB, Li G, Wang G, Sun JC, Wang PC, Wang C, </w:t>
      </w:r>
      <w:proofErr w:type="spellStart"/>
      <w:r>
        <w:rPr>
          <w:sz w:val="22"/>
          <w:szCs w:val="22"/>
        </w:rPr>
        <w:t>Mi</w:t>
      </w:r>
      <w:proofErr w:type="spellEnd"/>
      <w:r>
        <w:rPr>
          <w:sz w:val="22"/>
          <w:szCs w:val="22"/>
        </w:rPr>
        <w:t xml:space="preserve"> HL, Ma WM, Cui J, Cui YL,</w:t>
      </w:r>
      <w:r>
        <w:rPr>
          <w:sz w:val="22"/>
          <w:szCs w:val="22"/>
          <w:vertAlign w:val="superscript"/>
        </w:rPr>
        <w:t xml:space="preserve"> </w:t>
      </w:r>
      <w:r>
        <w:rPr>
          <w:sz w:val="22"/>
          <w:szCs w:val="22"/>
        </w:rPr>
        <w:t xml:space="preserve">Chong K, Li YX, Li YH, Zhao ZM, Shi TL, and </w:t>
      </w:r>
      <w:r>
        <w:rPr>
          <w:b/>
          <w:sz w:val="22"/>
          <w:szCs w:val="22"/>
        </w:rPr>
        <w:t>Yang ZN*</w:t>
      </w:r>
      <w:r>
        <w:rPr>
          <w:sz w:val="22"/>
          <w:szCs w:val="22"/>
        </w:rPr>
        <w:t xml:space="preserve">. 2008. </w:t>
      </w:r>
      <w:r>
        <w:rPr>
          <w:bCs/>
          <w:sz w:val="22"/>
          <w:szCs w:val="22"/>
        </w:rPr>
        <w:t xml:space="preserve">Construction of a Chloroplast Protein Interaction Network and Functional Mining of Photosynthetic Proteins in </w:t>
      </w:r>
      <w:r>
        <w:rPr>
          <w:bCs/>
          <w:i/>
          <w:sz w:val="22"/>
          <w:szCs w:val="22"/>
        </w:rPr>
        <w:t>Arabidopsis thaliana</w:t>
      </w:r>
      <w:r>
        <w:rPr>
          <w:bCs/>
          <w:sz w:val="22"/>
          <w:szCs w:val="22"/>
        </w:rPr>
        <w:t xml:space="preserve">. </w:t>
      </w:r>
      <w:r>
        <w:rPr>
          <w:b/>
          <w:bCs/>
          <w:sz w:val="22"/>
          <w:szCs w:val="22"/>
        </w:rPr>
        <w:t>Cell Research</w:t>
      </w:r>
      <w:r>
        <w:rPr>
          <w:bCs/>
          <w:sz w:val="22"/>
          <w:szCs w:val="22"/>
        </w:rPr>
        <w:t xml:space="preserve"> 18(10):1007-1019.</w:t>
      </w:r>
    </w:p>
    <w:p w:rsidR="00A0549F" w:rsidRDefault="005B0B01">
      <w:pPr>
        <w:pStyle w:val="2"/>
        <w:tabs>
          <w:tab w:val="left" w:pos="90"/>
          <w:tab w:val="left" w:pos="360"/>
          <w:tab w:val="left" w:pos="540"/>
        </w:tabs>
        <w:spacing w:line="360" w:lineRule="exact"/>
        <w:ind w:leftChars="0" w:left="0" w:right="-99"/>
        <w:rPr>
          <w:sz w:val="22"/>
          <w:szCs w:val="22"/>
        </w:rPr>
      </w:pPr>
      <w:r>
        <w:rPr>
          <w:rFonts w:hint="eastAsia"/>
          <w:bCs/>
          <w:sz w:val="22"/>
          <w:szCs w:val="22"/>
        </w:rPr>
        <w:t xml:space="preserve">2. </w:t>
      </w:r>
      <w:r>
        <w:rPr>
          <w:bCs/>
          <w:sz w:val="22"/>
          <w:szCs w:val="22"/>
        </w:rPr>
        <w:t xml:space="preserve">Yu QB, Jiang Y, Chong K, and </w:t>
      </w:r>
      <w:r>
        <w:rPr>
          <w:b/>
          <w:bCs/>
          <w:sz w:val="22"/>
          <w:szCs w:val="22"/>
        </w:rPr>
        <w:t>Yang ZN</w:t>
      </w:r>
      <w:r>
        <w:rPr>
          <w:bCs/>
          <w:sz w:val="22"/>
          <w:szCs w:val="22"/>
        </w:rPr>
        <w:t xml:space="preserve">*. 2009. AtECB2, a </w:t>
      </w:r>
      <w:proofErr w:type="spellStart"/>
      <w:r>
        <w:rPr>
          <w:bCs/>
          <w:sz w:val="22"/>
          <w:szCs w:val="22"/>
        </w:rPr>
        <w:t>Pentatricopeptide</w:t>
      </w:r>
      <w:proofErr w:type="spellEnd"/>
      <w:r>
        <w:rPr>
          <w:bCs/>
          <w:sz w:val="22"/>
          <w:szCs w:val="22"/>
        </w:rPr>
        <w:t xml:space="preserve"> Repeat Protein, is Involved in Chloroplast Transcript </w:t>
      </w:r>
      <w:proofErr w:type="spellStart"/>
      <w:r>
        <w:rPr>
          <w:bCs/>
          <w:sz w:val="22"/>
          <w:szCs w:val="22"/>
        </w:rPr>
        <w:t>accD</w:t>
      </w:r>
      <w:proofErr w:type="spellEnd"/>
      <w:r>
        <w:rPr>
          <w:bCs/>
          <w:sz w:val="22"/>
          <w:szCs w:val="22"/>
        </w:rPr>
        <w:t xml:space="preserve"> RNA Editing and Essential for Early Chloroplast Biogenesis in </w:t>
      </w:r>
      <w:r>
        <w:rPr>
          <w:bCs/>
          <w:i/>
          <w:sz w:val="22"/>
          <w:szCs w:val="22"/>
        </w:rPr>
        <w:t>Arabidopsis thaliana</w:t>
      </w:r>
      <w:r>
        <w:rPr>
          <w:bCs/>
          <w:sz w:val="22"/>
          <w:szCs w:val="22"/>
        </w:rPr>
        <w:t xml:space="preserve">. </w:t>
      </w:r>
      <w:r>
        <w:rPr>
          <w:b/>
          <w:bCs/>
          <w:sz w:val="22"/>
          <w:szCs w:val="22"/>
        </w:rPr>
        <w:t>Plant Journal</w:t>
      </w:r>
      <w:r>
        <w:rPr>
          <w:sz w:val="22"/>
          <w:szCs w:val="22"/>
        </w:rPr>
        <w:t xml:space="preserve"> 59(6):1011-1023.</w:t>
      </w:r>
      <w:r>
        <w:rPr>
          <w:bCs/>
          <w:sz w:val="22"/>
          <w:szCs w:val="22"/>
        </w:rPr>
        <w:t xml:space="preserve">      </w:t>
      </w:r>
    </w:p>
    <w:p w:rsidR="00A0549F" w:rsidRDefault="005B0B01">
      <w:pPr>
        <w:pStyle w:val="2"/>
        <w:tabs>
          <w:tab w:val="left" w:pos="90"/>
          <w:tab w:val="left" w:pos="360"/>
          <w:tab w:val="left" w:pos="540"/>
        </w:tabs>
        <w:spacing w:line="360" w:lineRule="exact"/>
        <w:ind w:leftChars="0" w:left="0" w:right="-99"/>
        <w:rPr>
          <w:sz w:val="22"/>
          <w:szCs w:val="22"/>
        </w:rPr>
      </w:pPr>
      <w:r>
        <w:rPr>
          <w:rFonts w:hint="eastAsia"/>
          <w:sz w:val="22"/>
          <w:szCs w:val="22"/>
          <w:lang w:val="es-ES"/>
        </w:rPr>
        <w:t xml:space="preserve">3. </w:t>
      </w:r>
      <w:r>
        <w:rPr>
          <w:sz w:val="22"/>
          <w:szCs w:val="22"/>
          <w:lang w:val="es-ES"/>
        </w:rPr>
        <w:t xml:space="preserve">Cao ZL, Yu QB, Sun Y, Lu Y, Cui YL, </w:t>
      </w:r>
      <w:r>
        <w:rPr>
          <w:b/>
          <w:sz w:val="22"/>
          <w:szCs w:val="22"/>
          <w:lang w:val="es-ES"/>
        </w:rPr>
        <w:t>Yang ZN</w:t>
      </w:r>
      <w:r>
        <w:rPr>
          <w:sz w:val="22"/>
          <w:szCs w:val="22"/>
          <w:lang w:val="es-ES"/>
        </w:rPr>
        <w:t xml:space="preserve">*. 2011. </w:t>
      </w:r>
      <w:r>
        <w:rPr>
          <w:sz w:val="22"/>
          <w:szCs w:val="22"/>
        </w:rPr>
        <w:t xml:space="preserve">A Point Mutation in the PPR Motif </w:t>
      </w:r>
      <w:r>
        <w:rPr>
          <w:sz w:val="22"/>
          <w:szCs w:val="22"/>
        </w:rPr>
        <w:lastRenderedPageBreak/>
        <w:t xml:space="preserve">of AtECB2 Protein Leads to Delayed Chloroplast Development. </w:t>
      </w:r>
      <w:r>
        <w:rPr>
          <w:b/>
          <w:sz w:val="22"/>
          <w:szCs w:val="22"/>
        </w:rPr>
        <w:t>Journal of Integrative Plant Biology</w:t>
      </w:r>
      <w:r>
        <w:rPr>
          <w:sz w:val="22"/>
          <w:szCs w:val="22"/>
        </w:rPr>
        <w:t xml:space="preserve"> 53(4):258-269.</w:t>
      </w:r>
    </w:p>
    <w:p w:rsidR="00A0549F" w:rsidRDefault="005B0B01">
      <w:pPr>
        <w:pStyle w:val="2"/>
        <w:tabs>
          <w:tab w:val="left" w:pos="90"/>
          <w:tab w:val="left" w:pos="360"/>
          <w:tab w:val="left" w:pos="540"/>
        </w:tabs>
        <w:spacing w:line="360" w:lineRule="exact"/>
        <w:ind w:leftChars="0" w:left="0" w:right="-99"/>
        <w:rPr>
          <w:sz w:val="22"/>
          <w:szCs w:val="22"/>
        </w:rPr>
      </w:pPr>
      <w:proofErr w:type="gramStart"/>
      <w:r>
        <w:rPr>
          <w:rFonts w:hint="eastAsia"/>
          <w:sz w:val="22"/>
          <w:szCs w:val="22"/>
        </w:rPr>
        <w:t xml:space="preserve">4. </w:t>
      </w:r>
      <w:r>
        <w:rPr>
          <w:sz w:val="22"/>
          <w:szCs w:val="22"/>
        </w:rPr>
        <w:t>Gao</w:t>
      </w:r>
      <w:proofErr w:type="gramEnd"/>
      <w:r>
        <w:rPr>
          <w:sz w:val="22"/>
          <w:szCs w:val="22"/>
        </w:rPr>
        <w:t xml:space="preserve"> ZP, Yu QB, Zhao TT, Ma Q, Chen GX, and </w:t>
      </w:r>
      <w:r>
        <w:rPr>
          <w:b/>
          <w:sz w:val="22"/>
          <w:szCs w:val="22"/>
        </w:rPr>
        <w:t>Yang ZN*</w:t>
      </w:r>
      <w:r>
        <w:rPr>
          <w:sz w:val="22"/>
          <w:szCs w:val="22"/>
        </w:rPr>
        <w:t>.</w:t>
      </w:r>
      <w:r>
        <w:rPr>
          <w:rFonts w:hint="eastAsia"/>
          <w:sz w:val="22"/>
          <w:szCs w:val="22"/>
        </w:rPr>
        <w:t xml:space="preserve"> </w:t>
      </w:r>
      <w:r>
        <w:rPr>
          <w:sz w:val="22"/>
          <w:szCs w:val="22"/>
        </w:rPr>
        <w:t xml:space="preserve">A functional component of transcriptionally active chromosome complex, Arabidopsis </w:t>
      </w:r>
      <w:proofErr w:type="gramStart"/>
      <w:r>
        <w:rPr>
          <w:sz w:val="22"/>
          <w:szCs w:val="22"/>
        </w:rPr>
        <w:t>pTAC14,</w:t>
      </w:r>
      <w:proofErr w:type="gramEnd"/>
      <w:r>
        <w:rPr>
          <w:sz w:val="22"/>
          <w:szCs w:val="22"/>
        </w:rPr>
        <w:t xml:space="preserve"> interacts with pTAC12 and regulates the plastid gene expression. </w:t>
      </w:r>
      <w:r>
        <w:rPr>
          <w:b/>
          <w:sz w:val="22"/>
          <w:szCs w:val="22"/>
        </w:rPr>
        <w:t>Plant Physiology</w:t>
      </w:r>
      <w:r>
        <w:rPr>
          <w:sz w:val="22"/>
          <w:szCs w:val="22"/>
        </w:rPr>
        <w:t xml:space="preserve"> 157(4): 1733-1745</w:t>
      </w:r>
      <w:r>
        <w:rPr>
          <w:rFonts w:hint="eastAsia"/>
          <w:sz w:val="22"/>
          <w:szCs w:val="22"/>
        </w:rPr>
        <w:t>.</w:t>
      </w:r>
    </w:p>
    <w:p w:rsidR="00A0549F" w:rsidRDefault="005B0B01">
      <w:pPr>
        <w:pStyle w:val="2"/>
        <w:tabs>
          <w:tab w:val="left" w:pos="90"/>
          <w:tab w:val="left" w:pos="360"/>
          <w:tab w:val="left" w:pos="540"/>
        </w:tabs>
        <w:spacing w:line="360" w:lineRule="exact"/>
        <w:ind w:leftChars="0" w:left="0" w:right="-99"/>
        <w:rPr>
          <w:bCs/>
          <w:iCs/>
          <w:color w:val="000000"/>
          <w:sz w:val="22"/>
          <w:szCs w:val="22"/>
        </w:rPr>
      </w:pPr>
      <w:r>
        <w:rPr>
          <w:rFonts w:hint="eastAsia"/>
          <w:sz w:val="22"/>
          <w:szCs w:val="22"/>
        </w:rPr>
        <w:t xml:space="preserve">5. </w:t>
      </w:r>
      <w:r>
        <w:rPr>
          <w:sz w:val="22"/>
          <w:szCs w:val="22"/>
        </w:rPr>
        <w:t xml:space="preserve">Cui YL, </w:t>
      </w:r>
      <w:proofErr w:type="spellStart"/>
      <w:r>
        <w:rPr>
          <w:sz w:val="22"/>
          <w:szCs w:val="22"/>
        </w:rPr>
        <w:t>Jia</w:t>
      </w:r>
      <w:proofErr w:type="spellEnd"/>
      <w:r>
        <w:rPr>
          <w:sz w:val="22"/>
          <w:szCs w:val="22"/>
        </w:rPr>
        <w:t xml:space="preserve"> QS, Yin QQ, Lin GN, Kong MM, </w:t>
      </w:r>
      <w:r>
        <w:rPr>
          <w:b/>
          <w:sz w:val="22"/>
          <w:szCs w:val="22"/>
        </w:rPr>
        <w:t>Yang ZN*</w:t>
      </w:r>
      <w:r>
        <w:rPr>
          <w:sz w:val="22"/>
          <w:szCs w:val="22"/>
        </w:rPr>
        <w:t xml:space="preserve">. 2011. The </w:t>
      </w:r>
      <w:r>
        <w:rPr>
          <w:i/>
          <w:sz w:val="22"/>
          <w:szCs w:val="22"/>
        </w:rPr>
        <w:t>GDC1</w:t>
      </w:r>
      <w:r>
        <w:rPr>
          <w:sz w:val="22"/>
          <w:szCs w:val="22"/>
        </w:rPr>
        <w:t xml:space="preserve"> Gene Encodes a Novel </w:t>
      </w:r>
      <w:proofErr w:type="spellStart"/>
      <w:r>
        <w:rPr>
          <w:sz w:val="22"/>
          <w:szCs w:val="22"/>
        </w:rPr>
        <w:t>Ankyrin</w:t>
      </w:r>
      <w:proofErr w:type="spellEnd"/>
      <w:r>
        <w:rPr>
          <w:sz w:val="22"/>
          <w:szCs w:val="22"/>
        </w:rPr>
        <w:t xml:space="preserve"> Domain Containing Protein That is Essential for Grana Formation in </w:t>
      </w:r>
      <w:r>
        <w:rPr>
          <w:bCs/>
          <w:i/>
          <w:iCs/>
          <w:color w:val="000000"/>
          <w:sz w:val="22"/>
          <w:szCs w:val="22"/>
        </w:rPr>
        <w:t>Arabidopsis thaliana</w:t>
      </w:r>
      <w:r>
        <w:rPr>
          <w:bCs/>
          <w:iCs/>
          <w:color w:val="000000"/>
          <w:sz w:val="22"/>
          <w:szCs w:val="22"/>
        </w:rPr>
        <w:t xml:space="preserve">. </w:t>
      </w:r>
      <w:r>
        <w:rPr>
          <w:b/>
          <w:bCs/>
          <w:iCs/>
          <w:sz w:val="22"/>
          <w:szCs w:val="22"/>
        </w:rPr>
        <w:t>Plant Physiology</w:t>
      </w:r>
      <w:r>
        <w:rPr>
          <w:bCs/>
          <w:iCs/>
          <w:color w:val="000000"/>
          <w:sz w:val="22"/>
          <w:szCs w:val="22"/>
        </w:rPr>
        <w:t xml:space="preserve"> 155(1):130-141.</w:t>
      </w:r>
    </w:p>
    <w:p w:rsidR="00A0549F" w:rsidRDefault="005B0B01">
      <w:pPr>
        <w:pStyle w:val="2"/>
        <w:tabs>
          <w:tab w:val="left" w:pos="90"/>
          <w:tab w:val="left" w:pos="360"/>
          <w:tab w:val="left" w:pos="540"/>
        </w:tabs>
        <w:spacing w:line="360" w:lineRule="exact"/>
        <w:ind w:leftChars="0" w:left="0" w:right="-99"/>
        <w:rPr>
          <w:sz w:val="22"/>
          <w:szCs w:val="22"/>
        </w:rPr>
      </w:pPr>
      <w:r>
        <w:rPr>
          <w:rFonts w:hint="eastAsia"/>
          <w:sz w:val="22"/>
          <w:szCs w:val="22"/>
        </w:rPr>
        <w:t xml:space="preserve">6. </w:t>
      </w:r>
      <w:r>
        <w:rPr>
          <w:sz w:val="22"/>
          <w:szCs w:val="22"/>
        </w:rPr>
        <w:t xml:space="preserve">Yu QB, Lu Y, Ma Q, Zhao TT, Huang C, Zhao HF, Zhang XL, </w:t>
      </w:r>
      <w:proofErr w:type="spellStart"/>
      <w:r>
        <w:rPr>
          <w:sz w:val="22"/>
          <w:szCs w:val="22"/>
        </w:rPr>
        <w:t>Lv</w:t>
      </w:r>
      <w:proofErr w:type="spellEnd"/>
      <w:r>
        <w:rPr>
          <w:sz w:val="22"/>
          <w:szCs w:val="22"/>
        </w:rPr>
        <w:t xml:space="preserve"> RH and </w:t>
      </w:r>
      <w:r>
        <w:rPr>
          <w:b/>
          <w:sz w:val="22"/>
          <w:szCs w:val="22"/>
        </w:rPr>
        <w:t>Yang ZN</w:t>
      </w:r>
      <w:r>
        <w:rPr>
          <w:sz w:val="22"/>
          <w:szCs w:val="22"/>
        </w:rPr>
        <w:t xml:space="preserve">*. 2013. </w:t>
      </w:r>
      <w:r>
        <w:rPr>
          <w:bCs/>
          <w:sz w:val="22"/>
          <w:szCs w:val="22"/>
        </w:rPr>
        <w:t xml:space="preserve">TAC7, an Essential Component of the Plastid Transcriptionally Active Chromosome Complex, Interacts with FLN1, TAC10, TAC12 and TAC14 to Regulate Chloroplast Gene Expression in </w:t>
      </w:r>
      <w:r>
        <w:rPr>
          <w:bCs/>
          <w:i/>
          <w:iCs/>
          <w:sz w:val="22"/>
          <w:szCs w:val="22"/>
        </w:rPr>
        <w:t>Arabidopsis thaliana</w:t>
      </w:r>
      <w:r>
        <w:rPr>
          <w:sz w:val="22"/>
          <w:szCs w:val="22"/>
        </w:rPr>
        <w:t xml:space="preserve">.  </w:t>
      </w:r>
      <w:proofErr w:type="spellStart"/>
      <w:r>
        <w:rPr>
          <w:b/>
          <w:sz w:val="22"/>
          <w:szCs w:val="22"/>
        </w:rPr>
        <w:t>Physiologia</w:t>
      </w:r>
      <w:proofErr w:type="spellEnd"/>
      <w:r>
        <w:rPr>
          <w:b/>
          <w:sz w:val="22"/>
          <w:szCs w:val="22"/>
        </w:rPr>
        <w:t xml:space="preserve"> </w:t>
      </w:r>
      <w:proofErr w:type="spellStart"/>
      <w:r>
        <w:rPr>
          <w:b/>
          <w:sz w:val="22"/>
          <w:szCs w:val="22"/>
        </w:rPr>
        <w:t>Plantarum</w:t>
      </w:r>
      <w:proofErr w:type="spellEnd"/>
      <w:r>
        <w:rPr>
          <w:sz w:val="22"/>
          <w:szCs w:val="22"/>
        </w:rPr>
        <w:t xml:space="preserve"> 148:408-421. </w:t>
      </w:r>
    </w:p>
    <w:p w:rsidR="00A0549F" w:rsidRDefault="005B0B01">
      <w:pPr>
        <w:pStyle w:val="2"/>
        <w:tabs>
          <w:tab w:val="left" w:pos="90"/>
          <w:tab w:val="left" w:pos="360"/>
          <w:tab w:val="left" w:pos="540"/>
        </w:tabs>
        <w:spacing w:line="360" w:lineRule="exact"/>
        <w:ind w:leftChars="0" w:left="0" w:right="-99"/>
        <w:rPr>
          <w:sz w:val="22"/>
          <w:szCs w:val="22"/>
        </w:rPr>
      </w:pPr>
      <w:r>
        <w:rPr>
          <w:rFonts w:hint="eastAsia"/>
          <w:sz w:val="22"/>
          <w:szCs w:val="22"/>
        </w:rPr>
        <w:t xml:space="preserve">7. </w:t>
      </w:r>
      <w:r>
        <w:rPr>
          <w:sz w:val="22"/>
          <w:szCs w:val="22"/>
        </w:rPr>
        <w:t xml:space="preserve">Yu QB, Kong MM, Zhu J, </w:t>
      </w:r>
      <w:proofErr w:type="spellStart"/>
      <w:r>
        <w:rPr>
          <w:sz w:val="22"/>
          <w:szCs w:val="22"/>
        </w:rPr>
        <w:t>Jia</w:t>
      </w:r>
      <w:proofErr w:type="spellEnd"/>
      <w:r>
        <w:rPr>
          <w:sz w:val="22"/>
          <w:szCs w:val="22"/>
        </w:rPr>
        <w:t xml:space="preserve"> QS, Jiang Y, </w:t>
      </w:r>
      <w:proofErr w:type="spellStart"/>
      <w:r>
        <w:rPr>
          <w:sz w:val="22"/>
          <w:szCs w:val="22"/>
        </w:rPr>
        <w:t>Mi</w:t>
      </w:r>
      <w:proofErr w:type="spellEnd"/>
      <w:r>
        <w:rPr>
          <w:sz w:val="22"/>
          <w:szCs w:val="22"/>
        </w:rPr>
        <w:t xml:space="preserve"> HL, Chong K, </w:t>
      </w:r>
      <w:r>
        <w:rPr>
          <w:b/>
          <w:sz w:val="22"/>
          <w:szCs w:val="22"/>
        </w:rPr>
        <w:t>Yang ZN</w:t>
      </w:r>
      <w:r>
        <w:rPr>
          <w:sz w:val="22"/>
          <w:szCs w:val="22"/>
        </w:rPr>
        <w:t xml:space="preserve">*. 2014. AtECB1/MRL7, a </w:t>
      </w:r>
      <w:proofErr w:type="spellStart"/>
      <w:r>
        <w:rPr>
          <w:sz w:val="22"/>
          <w:szCs w:val="22"/>
        </w:rPr>
        <w:t>Thioredoxin</w:t>
      </w:r>
      <w:proofErr w:type="spellEnd"/>
      <w:r>
        <w:rPr>
          <w:sz w:val="22"/>
          <w:szCs w:val="22"/>
        </w:rPr>
        <w:t xml:space="preserve">-like Fold Protein with Disulfide Reductase Activity, Regulates Chloroplast Gene Expression and Chloroplast Biogenesis in </w:t>
      </w:r>
      <w:r>
        <w:rPr>
          <w:i/>
          <w:sz w:val="22"/>
          <w:szCs w:val="22"/>
        </w:rPr>
        <w:t>Arabidopsis thaliana</w:t>
      </w:r>
      <w:r>
        <w:rPr>
          <w:sz w:val="22"/>
          <w:szCs w:val="22"/>
        </w:rPr>
        <w:t xml:space="preserve">. </w:t>
      </w:r>
      <w:r>
        <w:rPr>
          <w:b/>
          <w:sz w:val="22"/>
          <w:szCs w:val="22"/>
        </w:rPr>
        <w:t>Molecular Plant</w:t>
      </w:r>
      <w:r>
        <w:rPr>
          <w:sz w:val="22"/>
          <w:szCs w:val="22"/>
        </w:rPr>
        <w:t xml:space="preserve"> 7(1):206-217</w:t>
      </w:r>
      <w:r>
        <w:rPr>
          <w:rFonts w:hint="eastAsia"/>
          <w:sz w:val="22"/>
          <w:szCs w:val="22"/>
        </w:rPr>
        <w:t>.</w:t>
      </w:r>
    </w:p>
    <w:p w:rsidR="00A0549F" w:rsidRDefault="005B0B01">
      <w:pPr>
        <w:pStyle w:val="2"/>
        <w:tabs>
          <w:tab w:val="left" w:pos="90"/>
          <w:tab w:val="left" w:pos="360"/>
          <w:tab w:val="left" w:pos="540"/>
        </w:tabs>
        <w:spacing w:line="360" w:lineRule="exact"/>
        <w:ind w:leftChars="0" w:left="0" w:right="-99"/>
        <w:rPr>
          <w:sz w:val="22"/>
          <w:szCs w:val="22"/>
        </w:rPr>
      </w:pPr>
      <w:r>
        <w:rPr>
          <w:rFonts w:hint="eastAsia"/>
          <w:sz w:val="22"/>
          <w:szCs w:val="22"/>
        </w:rPr>
        <w:t xml:space="preserve">8. </w:t>
      </w:r>
      <w:r>
        <w:rPr>
          <w:sz w:val="22"/>
          <w:szCs w:val="22"/>
        </w:rPr>
        <w:t xml:space="preserve">Zhang HD, Cui YL, Huang C, Yin QQ, Xu T, He XF, Zhang Y and </w:t>
      </w:r>
      <w:r>
        <w:rPr>
          <w:b/>
          <w:sz w:val="22"/>
          <w:szCs w:val="22"/>
        </w:rPr>
        <w:t>Yang ZN*</w:t>
      </w:r>
      <w:r>
        <w:rPr>
          <w:sz w:val="22"/>
          <w:szCs w:val="22"/>
        </w:rPr>
        <w:t xml:space="preserve">. 2015. PPR protein PDM1/SEL is directly involved in RNA editing and splicing of plastid genes in Arabidopsis. </w:t>
      </w:r>
      <w:r>
        <w:rPr>
          <w:b/>
          <w:sz w:val="22"/>
          <w:szCs w:val="22"/>
        </w:rPr>
        <w:t xml:space="preserve">Photosynthesis Research </w:t>
      </w:r>
      <w:r>
        <w:rPr>
          <w:sz w:val="22"/>
          <w:szCs w:val="22"/>
        </w:rPr>
        <w:t>126:311-321</w:t>
      </w:r>
      <w:r>
        <w:rPr>
          <w:rFonts w:hint="eastAsia"/>
          <w:sz w:val="22"/>
          <w:szCs w:val="22"/>
        </w:rPr>
        <w:t>.</w:t>
      </w:r>
    </w:p>
    <w:p w:rsidR="00A0549F" w:rsidRDefault="00A0549F">
      <w:pPr>
        <w:adjustRightInd w:val="0"/>
        <w:snapToGrid w:val="0"/>
        <w:spacing w:line="360" w:lineRule="auto"/>
        <w:rPr>
          <w:sz w:val="24"/>
        </w:rPr>
      </w:pPr>
    </w:p>
    <w:p w:rsidR="00A0549F" w:rsidRPr="00D60B60" w:rsidRDefault="005B0B01">
      <w:pPr>
        <w:adjustRightInd w:val="0"/>
        <w:snapToGrid w:val="0"/>
        <w:spacing w:line="360" w:lineRule="auto"/>
        <w:rPr>
          <w:b/>
          <w:sz w:val="24"/>
        </w:rPr>
      </w:pPr>
      <w:r>
        <w:rPr>
          <w:b/>
          <w:sz w:val="24"/>
        </w:rPr>
        <w:t>主要完成单位</w:t>
      </w:r>
      <w:r w:rsidR="00D60B60">
        <w:rPr>
          <w:rFonts w:hint="eastAsia"/>
          <w:b/>
          <w:sz w:val="24"/>
        </w:rPr>
        <w:t>：</w:t>
      </w:r>
      <w:r>
        <w:rPr>
          <w:rFonts w:hint="eastAsia"/>
          <w:sz w:val="24"/>
        </w:rPr>
        <w:t>上海师范大学</w:t>
      </w:r>
    </w:p>
    <w:p w:rsidR="00A0549F" w:rsidRDefault="005B0B01">
      <w:pPr>
        <w:adjustRightInd w:val="0"/>
        <w:snapToGrid w:val="0"/>
        <w:spacing w:line="360" w:lineRule="auto"/>
        <w:rPr>
          <w:sz w:val="24"/>
        </w:rPr>
      </w:pPr>
      <w:r>
        <w:rPr>
          <w:b/>
          <w:sz w:val="24"/>
        </w:rPr>
        <w:t>主要完成人</w:t>
      </w:r>
      <w:r w:rsidR="00D60B60">
        <w:rPr>
          <w:rFonts w:hint="eastAsia"/>
          <w:b/>
          <w:sz w:val="24"/>
        </w:rPr>
        <w:t>：</w:t>
      </w:r>
      <w:r>
        <w:rPr>
          <w:rFonts w:hint="eastAsia"/>
          <w:sz w:val="24"/>
        </w:rPr>
        <w:t>杨仲南</w:t>
      </w:r>
      <w:r w:rsidR="00D60B60">
        <w:rPr>
          <w:rFonts w:hint="eastAsia"/>
          <w:sz w:val="24"/>
        </w:rPr>
        <w:t>、</w:t>
      </w:r>
      <w:r>
        <w:rPr>
          <w:rFonts w:hint="eastAsia"/>
          <w:sz w:val="24"/>
        </w:rPr>
        <w:t>余庆波</w:t>
      </w:r>
      <w:r w:rsidR="00D60B60">
        <w:rPr>
          <w:rFonts w:hint="eastAsia"/>
          <w:sz w:val="24"/>
        </w:rPr>
        <w:t>、</w:t>
      </w:r>
      <w:r>
        <w:rPr>
          <w:rFonts w:hint="eastAsia"/>
          <w:sz w:val="24"/>
        </w:rPr>
        <w:t>崔永兰</w:t>
      </w:r>
    </w:p>
    <w:p w:rsidR="00A0549F" w:rsidRPr="00D60B60" w:rsidRDefault="005B0B01">
      <w:pPr>
        <w:adjustRightInd w:val="0"/>
        <w:snapToGrid w:val="0"/>
        <w:spacing w:line="360" w:lineRule="auto"/>
        <w:rPr>
          <w:b/>
          <w:bCs/>
          <w:sz w:val="24"/>
        </w:rPr>
      </w:pPr>
      <w:r>
        <w:rPr>
          <w:rFonts w:hint="eastAsia"/>
          <w:b/>
          <w:bCs/>
          <w:sz w:val="24"/>
        </w:rPr>
        <w:t>提名等级</w:t>
      </w:r>
      <w:r w:rsidR="00D60B60">
        <w:rPr>
          <w:rFonts w:hint="eastAsia"/>
          <w:b/>
          <w:bCs/>
          <w:sz w:val="24"/>
        </w:rPr>
        <w:t>：</w:t>
      </w:r>
      <w:bookmarkStart w:id="2" w:name="_GoBack"/>
      <w:bookmarkEnd w:id="2"/>
      <w:r>
        <w:rPr>
          <w:rFonts w:hint="eastAsia"/>
          <w:sz w:val="24"/>
        </w:rPr>
        <w:t>上海</w:t>
      </w:r>
      <w:r w:rsidR="009C442F">
        <w:rPr>
          <w:rFonts w:hint="eastAsia"/>
          <w:sz w:val="24"/>
        </w:rPr>
        <w:t>市</w:t>
      </w:r>
      <w:r>
        <w:rPr>
          <w:rFonts w:hint="eastAsia"/>
          <w:sz w:val="24"/>
        </w:rPr>
        <w:t>自然科学三等奖</w:t>
      </w:r>
    </w:p>
    <w:sectPr w:rsidR="00A0549F" w:rsidRPr="00D60B6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25D91"/>
    <w:rsid w:val="00047C1E"/>
    <w:rsid w:val="000B26FF"/>
    <w:rsid w:val="000D4291"/>
    <w:rsid w:val="003B46C8"/>
    <w:rsid w:val="0042670F"/>
    <w:rsid w:val="004D3EC9"/>
    <w:rsid w:val="005B0B01"/>
    <w:rsid w:val="005E10DD"/>
    <w:rsid w:val="007D3F1C"/>
    <w:rsid w:val="00856544"/>
    <w:rsid w:val="008570DC"/>
    <w:rsid w:val="009C442F"/>
    <w:rsid w:val="009F7BC7"/>
    <w:rsid w:val="00A0549F"/>
    <w:rsid w:val="00AC0D89"/>
    <w:rsid w:val="00B946A4"/>
    <w:rsid w:val="00D60B60"/>
    <w:rsid w:val="00DB3A59"/>
    <w:rsid w:val="00ED6BE9"/>
    <w:rsid w:val="00EE0E92"/>
    <w:rsid w:val="00F25876"/>
    <w:rsid w:val="00F63847"/>
    <w:rsid w:val="00FB614B"/>
    <w:rsid w:val="3AA961B3"/>
    <w:rsid w:val="408550C2"/>
    <w:rsid w:val="518F2919"/>
    <w:rsid w:val="51F24E2A"/>
    <w:rsid w:val="57C25D91"/>
    <w:rsid w:val="60526DDE"/>
    <w:rsid w:val="64DC1996"/>
    <w:rsid w:val="6B0A4F49"/>
    <w:rsid w:val="6CEC2160"/>
    <w:rsid w:val="7038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FB6DB"/>
  <w15:docId w15:val="{271BDE33-C3A7-4780-A679-00BDC68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qFormat/>
    <w:pPr>
      <w:spacing w:after="120" w:line="480" w:lineRule="auto"/>
      <w:ind w:leftChars="200" w:left="420"/>
    </w:pPr>
    <w:rPr>
      <w:szCs w:val="20"/>
    </w:rPr>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Emphasis"/>
    <w:basedOn w:val="a0"/>
    <w:qFormat/>
    <w:rPr>
      <w:color w:val="CC0000"/>
    </w:rPr>
  </w:style>
  <w:style w:type="character" w:styleId="aa">
    <w:name w:val="Hyperlink"/>
    <w:basedOn w:val="a0"/>
    <w:rPr>
      <w:color w:val="0000FF"/>
      <w:u w:val="single"/>
    </w:rPr>
  </w:style>
  <w:style w:type="character" w:styleId="HTML">
    <w:name w:val="HTML Cite"/>
    <w:basedOn w:val="a0"/>
    <w:rPr>
      <w:color w:val="008000"/>
    </w:r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6">
    <w:name w:val="页脚 字符"/>
    <w:basedOn w:val="a0"/>
    <w:link w:val="a5"/>
    <w:rPr>
      <w:rFonts w:ascii="Times New Roman" w:eastAsia="宋体" w:hAnsi="Times New Roman" w:cs="Times New Roman"/>
      <w:kern w:val="2"/>
      <w:sz w:val="18"/>
      <w:szCs w:val="18"/>
    </w:rPr>
  </w:style>
  <w:style w:type="character" w:customStyle="1" w:styleId="a4">
    <w:name w:val="批注框文本 字符"/>
    <w:basedOn w:val="a0"/>
    <w:link w:val="a3"/>
    <w:qFormat/>
    <w:rPr>
      <w:rFonts w:ascii="Times New Roman" w:eastAsia="宋体" w:hAnsi="Times New Roman" w:cs="Times New Roman"/>
      <w:kern w:val="2"/>
      <w:sz w:val="18"/>
      <w:szCs w:val="18"/>
    </w:rPr>
  </w:style>
  <w:style w:type="character" w:customStyle="1" w:styleId="c-icon14">
    <w:name w:val="c-icon14"/>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C4554-313D-4502-92E9-79F77CC6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kjc</cp:lastModifiedBy>
  <cp:revision>6</cp:revision>
  <dcterms:created xsi:type="dcterms:W3CDTF">2019-05-03T13:32:00Z</dcterms:created>
  <dcterms:modified xsi:type="dcterms:W3CDTF">2019-05-07T01:01:00Z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