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3C81F" w14:textId="77777777" w:rsidR="004D7652" w:rsidRPr="004D7652" w:rsidRDefault="004D7652" w:rsidP="004D7652">
      <w:pPr>
        <w:jc w:val="center"/>
        <w:rPr>
          <w:rFonts w:ascii="楷体" w:eastAsia="楷体" w:hAnsi="楷体"/>
          <w:sz w:val="32"/>
          <w:szCs w:val="36"/>
        </w:rPr>
      </w:pPr>
      <w:r w:rsidRPr="004D7652">
        <w:rPr>
          <w:rFonts w:ascii="楷体" w:eastAsia="楷体" w:hAnsi="楷体" w:hint="eastAsia"/>
          <w:sz w:val="32"/>
          <w:szCs w:val="36"/>
        </w:rPr>
        <w:t>选</w:t>
      </w:r>
      <w:r w:rsidRPr="004D7652">
        <w:rPr>
          <w:rFonts w:ascii="楷体" w:eastAsia="楷体" w:hAnsi="楷体"/>
          <w:sz w:val="32"/>
          <w:szCs w:val="36"/>
        </w:rPr>
        <w:t xml:space="preserve">  题  指  南</w:t>
      </w:r>
    </w:p>
    <w:p w14:paraId="3DD134E3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</w:p>
    <w:p w14:paraId="1DE6CA53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1. 党的二十届三中全会的重大意义和深远影响研究</w:t>
      </w:r>
    </w:p>
    <w:p w14:paraId="4316F46B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2. 党的二十大以来党和国家事业取得的重大成就研究</w:t>
      </w:r>
    </w:p>
    <w:p w14:paraId="67E056DC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3. 习近平总书记关于全面深化改革的一系列新思想、新观点、新论断研究</w:t>
      </w:r>
    </w:p>
    <w:p w14:paraId="216DB264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4. 推进中国式现代化进一步全面深化改革的总目标研究</w:t>
      </w:r>
    </w:p>
    <w:p w14:paraId="1E0ED3D9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5. 新时代全面深化改革的基本经验、规律性成果与原创性理论研究</w:t>
      </w:r>
    </w:p>
    <w:p w14:paraId="2D7F3A7D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6. 进一步全面深化改革“六个坚持”原则的学理化阐释研究</w:t>
      </w:r>
    </w:p>
    <w:p w14:paraId="0ED7BCCB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7. 进一步全面深化改革的制度体系、内在逻辑体系和整体协同研究</w:t>
      </w:r>
    </w:p>
    <w:p w14:paraId="11267FC7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8. 进一步全面深化改革关键时期的外部环境研究</w:t>
      </w:r>
    </w:p>
    <w:p w14:paraId="710634D1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9. 高水平社会主义市场经济体制的构成要件与建构路径研究</w:t>
      </w:r>
    </w:p>
    <w:p w14:paraId="2B303208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10. 国有企业履行国家战略使命评价制度与考核体系研究</w:t>
      </w:r>
    </w:p>
    <w:p w14:paraId="4F1B0296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11. 面向新质生产力的民营企业转型提质研究</w:t>
      </w:r>
    </w:p>
    <w:p w14:paraId="414C1695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12. 新时期实现市场主导的有效投资内</w:t>
      </w:r>
      <w:proofErr w:type="gramStart"/>
      <w:r w:rsidRPr="004D7652">
        <w:rPr>
          <w:rFonts w:ascii="楷体" w:eastAsia="楷体" w:hAnsi="楷体"/>
          <w:sz w:val="28"/>
          <w:szCs w:val="32"/>
        </w:rPr>
        <w:t>生增长</w:t>
      </w:r>
      <w:proofErr w:type="gramEnd"/>
      <w:r w:rsidRPr="004D7652">
        <w:rPr>
          <w:rFonts w:ascii="楷体" w:eastAsia="楷体" w:hAnsi="楷体"/>
          <w:sz w:val="28"/>
          <w:szCs w:val="32"/>
        </w:rPr>
        <w:t>机制研究</w:t>
      </w:r>
    </w:p>
    <w:p w14:paraId="0CDBC12A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13. 重点产业知识产权快速协同保护机制和跨区域保护合作机制研究</w:t>
      </w:r>
    </w:p>
    <w:p w14:paraId="162CDF98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14. 面向高质量发展的国际消费中心建设体制机制研究</w:t>
      </w:r>
    </w:p>
    <w:p w14:paraId="28A58913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15. 重点产业</w:t>
      </w:r>
      <w:proofErr w:type="gramStart"/>
      <w:r w:rsidRPr="004D7652">
        <w:rPr>
          <w:rFonts w:ascii="楷体" w:eastAsia="楷体" w:hAnsi="楷体"/>
          <w:sz w:val="28"/>
          <w:szCs w:val="32"/>
        </w:rPr>
        <w:t>链安全</w:t>
      </w:r>
      <w:proofErr w:type="gramEnd"/>
      <w:r w:rsidRPr="004D7652">
        <w:rPr>
          <w:rFonts w:ascii="楷体" w:eastAsia="楷体" w:hAnsi="楷体"/>
          <w:sz w:val="28"/>
          <w:szCs w:val="32"/>
        </w:rPr>
        <w:t>风险评估和应对机制研究</w:t>
      </w:r>
    </w:p>
    <w:p w14:paraId="1A8C0F87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16. 生产性服务业集聚提升产业链韧性的机制与路径研究</w:t>
      </w:r>
    </w:p>
    <w:p w14:paraId="4A5BF2A4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17. 重大产业基金运作和监督机制研究</w:t>
      </w:r>
    </w:p>
    <w:p w14:paraId="5A031B6B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18. 统筹推进教育科技人才体制机制一体改革研究</w:t>
      </w:r>
    </w:p>
    <w:p w14:paraId="5C3AD1A6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lastRenderedPageBreak/>
        <w:t>19. 全球城市教育科技人才协同体制机制比较研究</w:t>
      </w:r>
    </w:p>
    <w:p w14:paraId="5762422A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20. 高水平创新共同体促进科技创新与产业创新深度融合研究</w:t>
      </w:r>
    </w:p>
    <w:p w14:paraId="2DA7D0A7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21. 制度型对外开放助力世界重要人才中心建设研究</w:t>
      </w:r>
    </w:p>
    <w:p w14:paraId="0116A3B3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22. 支撑高质量发展的统计指标核算体系研究</w:t>
      </w:r>
    </w:p>
    <w:p w14:paraId="05B90150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23. 深化金融体制改革促进高质量发展研究</w:t>
      </w:r>
    </w:p>
    <w:p w14:paraId="72ECF9A2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24. 推动京津冀、长三角、粤港澳大湾区等地区更好发挥高质量发展动力源作用</w:t>
      </w:r>
    </w:p>
    <w:p w14:paraId="779AD04F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25. 超大城市构建城乡融合发展新格局的路径和经验研究</w:t>
      </w:r>
    </w:p>
    <w:p w14:paraId="065BA626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26. 高水平对外开放的理论内涵与体制机制建设研究</w:t>
      </w:r>
    </w:p>
    <w:p w14:paraId="2F332CB7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27. 强化贸易政策和财税、金融、产业政策协同问题研究</w:t>
      </w:r>
    </w:p>
    <w:p w14:paraId="1B978EAF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28. 新时代优化区域开放布局扩大高水平对外开放研究</w:t>
      </w:r>
    </w:p>
    <w:p w14:paraId="3ED67FAA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29. 健全</w:t>
      </w:r>
      <w:proofErr w:type="gramStart"/>
      <w:r w:rsidRPr="004D7652">
        <w:rPr>
          <w:rFonts w:ascii="楷体" w:eastAsia="楷体" w:hAnsi="楷体"/>
          <w:sz w:val="28"/>
          <w:szCs w:val="32"/>
        </w:rPr>
        <w:t>全</w:t>
      </w:r>
      <w:proofErr w:type="gramEnd"/>
      <w:r w:rsidRPr="004D7652">
        <w:rPr>
          <w:rFonts w:ascii="楷体" w:eastAsia="楷体" w:hAnsi="楷体"/>
          <w:sz w:val="28"/>
          <w:szCs w:val="32"/>
        </w:rPr>
        <w:t>过程人民民主中的协商民主机制研究</w:t>
      </w:r>
    </w:p>
    <w:p w14:paraId="18DF9C2A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30. 营造市场化、法治化、国际化一流营商环境研究</w:t>
      </w:r>
    </w:p>
    <w:p w14:paraId="484F3421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31. 加快构建中国哲学社会科学自主知识体系研究</w:t>
      </w:r>
    </w:p>
    <w:p w14:paraId="1DE3A603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32. 探索文化和科技融合有效机制加快发展新型文化业态研究</w:t>
      </w:r>
    </w:p>
    <w:p w14:paraId="48CCAE56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33. 构建房地产发展新模式的理论基础与实践路径研究</w:t>
      </w:r>
    </w:p>
    <w:p w14:paraId="5B1E2FC2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34. 超大城市老龄群体数字融入困境与空间治理研究</w:t>
      </w:r>
    </w:p>
    <w:p w14:paraId="1995F783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35. 新污染物协同治理和环境风险管控体系研究</w:t>
      </w:r>
    </w:p>
    <w:p w14:paraId="590D7347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36. 支持绿色低碳发展的财税、金融、投资、价格政策和标准体系研究</w:t>
      </w:r>
    </w:p>
    <w:p w14:paraId="1891AB6B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37. 新一轮科技革命和产业变革对经济社会发展和安全的影响机制</w:t>
      </w:r>
    </w:p>
    <w:p w14:paraId="25E5166A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38. 超大城市社会治理体系和治理能力现代化研究</w:t>
      </w:r>
    </w:p>
    <w:p w14:paraId="0415FF71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lastRenderedPageBreak/>
        <w:t>39. 海外利益和投资风险预警、防控、保护体制机制研究</w:t>
      </w:r>
    </w:p>
    <w:p w14:paraId="0B993ED3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40. 新经济组织、新社会组织、新就业</w:t>
      </w:r>
      <w:proofErr w:type="gramStart"/>
      <w:r w:rsidRPr="004D7652">
        <w:rPr>
          <w:rFonts w:ascii="楷体" w:eastAsia="楷体" w:hAnsi="楷体"/>
          <w:sz w:val="28"/>
          <w:szCs w:val="32"/>
        </w:rPr>
        <w:t>群体党</w:t>
      </w:r>
      <w:proofErr w:type="gramEnd"/>
      <w:r w:rsidRPr="004D7652">
        <w:rPr>
          <w:rFonts w:ascii="楷体" w:eastAsia="楷体" w:hAnsi="楷体"/>
          <w:sz w:val="28"/>
          <w:szCs w:val="32"/>
        </w:rPr>
        <w:t>的建设有效途径</w:t>
      </w:r>
    </w:p>
    <w:p w14:paraId="113DDB55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41. 以党的自我革命引领进一步全面深化改革、推进中国式现代化的内在机制和实践要求研究</w:t>
      </w:r>
    </w:p>
    <w:p w14:paraId="53FB8EEF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42. 上海全方位大力度推进首创性改革、引领性开放研究</w:t>
      </w:r>
    </w:p>
    <w:p w14:paraId="53569E2A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43. 上海率先构建高水平社会主义市场经济体制，加快推进“五个中心”建设研究</w:t>
      </w:r>
    </w:p>
    <w:p w14:paraId="0E69F5E4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44. 以深化科技体制改革推动上海国际科创中心建设研究</w:t>
      </w:r>
    </w:p>
    <w:p w14:paraId="490B23A4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45. 构建全国统一大市场中的长三角引领示范作用研究</w:t>
      </w:r>
    </w:p>
    <w:p w14:paraId="370B5C70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46. 上海因地制宜发展新质生产力体制机制研究</w:t>
      </w:r>
    </w:p>
    <w:p w14:paraId="197D6614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47. 长三角协同推动新质生产力形成的体制机制创新研究</w:t>
      </w:r>
    </w:p>
    <w:p w14:paraId="7A89D6F6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48. 体系化推进上海国际金融中心建设研究</w:t>
      </w:r>
    </w:p>
    <w:p w14:paraId="0667803D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49. 全面</w:t>
      </w:r>
      <w:proofErr w:type="gramStart"/>
      <w:r w:rsidRPr="004D7652">
        <w:rPr>
          <w:rFonts w:ascii="楷体" w:eastAsia="楷体" w:hAnsi="楷体"/>
          <w:sz w:val="28"/>
          <w:szCs w:val="32"/>
        </w:rPr>
        <w:t>践行</w:t>
      </w:r>
      <w:proofErr w:type="gramEnd"/>
      <w:r w:rsidRPr="004D7652">
        <w:rPr>
          <w:rFonts w:ascii="楷体" w:eastAsia="楷体" w:hAnsi="楷体"/>
          <w:sz w:val="28"/>
          <w:szCs w:val="32"/>
        </w:rPr>
        <w:t>人民城市重要理念，更高质量推进上海人民城市建设研究</w:t>
      </w:r>
    </w:p>
    <w:p w14:paraId="201281C7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50. 上海大都市圈同城化发展体制机制研究</w:t>
      </w:r>
    </w:p>
    <w:p w14:paraId="633B2D6A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51. 上海在制度</w:t>
      </w:r>
      <w:proofErr w:type="gramStart"/>
      <w:r w:rsidRPr="004D7652">
        <w:rPr>
          <w:rFonts w:ascii="楷体" w:eastAsia="楷体" w:hAnsi="楷体"/>
          <w:sz w:val="28"/>
          <w:szCs w:val="32"/>
        </w:rPr>
        <w:t>型开放</w:t>
      </w:r>
      <w:proofErr w:type="gramEnd"/>
      <w:r w:rsidRPr="004D7652">
        <w:rPr>
          <w:rFonts w:ascii="楷体" w:eastAsia="楷体" w:hAnsi="楷体"/>
          <w:sz w:val="28"/>
          <w:szCs w:val="32"/>
        </w:rPr>
        <w:t>中的龙头带动和示范引领作用研究</w:t>
      </w:r>
    </w:p>
    <w:p w14:paraId="6677E513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52. 提升上海面向全球专业服务能级，助力中国企业高质量出海发展研究</w:t>
      </w:r>
    </w:p>
    <w:p w14:paraId="1D3C7F7C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53. 上海发挥桥头堡作用服务高质量共建“一带一路”机制研究</w:t>
      </w:r>
    </w:p>
    <w:p w14:paraId="795F8620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54. 新时代上海</w:t>
      </w:r>
      <w:proofErr w:type="gramStart"/>
      <w:r w:rsidRPr="004D7652">
        <w:rPr>
          <w:rFonts w:ascii="楷体" w:eastAsia="楷体" w:hAnsi="楷体"/>
          <w:sz w:val="28"/>
          <w:szCs w:val="32"/>
        </w:rPr>
        <w:t>践行</w:t>
      </w:r>
      <w:proofErr w:type="gramEnd"/>
      <w:r w:rsidRPr="004D7652">
        <w:rPr>
          <w:rFonts w:ascii="楷体" w:eastAsia="楷体" w:hAnsi="楷体"/>
          <w:sz w:val="28"/>
          <w:szCs w:val="32"/>
        </w:rPr>
        <w:t>全过程人民民主的实践研究</w:t>
      </w:r>
    </w:p>
    <w:p w14:paraId="5E972413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55. 完善法治上海建设体制机制研究</w:t>
      </w:r>
    </w:p>
    <w:p w14:paraId="7CA1C082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56. 进一步全面深化改革推进习近平文化思想最佳实践地建设研究</w:t>
      </w:r>
    </w:p>
    <w:p w14:paraId="4D59233A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lastRenderedPageBreak/>
        <w:t>57. 新时代文化体制机制改革中的“上海样本”研究</w:t>
      </w:r>
    </w:p>
    <w:p w14:paraId="4E015A68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58. 上海构建更有效力的国际传播体系研究</w:t>
      </w:r>
    </w:p>
    <w:p w14:paraId="13464D7C" w14:textId="77777777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59. 解决上海结构性就业矛盾的促进机制和政策创新研究</w:t>
      </w:r>
    </w:p>
    <w:p w14:paraId="474409D2" w14:textId="1997DC8E" w:rsidR="004D7652" w:rsidRPr="004D7652" w:rsidRDefault="004D7652" w:rsidP="004D7652">
      <w:pPr>
        <w:rPr>
          <w:rFonts w:ascii="楷体" w:eastAsia="楷体" w:hAnsi="楷体"/>
          <w:sz w:val="28"/>
          <w:szCs w:val="32"/>
        </w:rPr>
      </w:pPr>
      <w:r w:rsidRPr="004D7652">
        <w:rPr>
          <w:rFonts w:ascii="楷体" w:eastAsia="楷体" w:hAnsi="楷体"/>
          <w:sz w:val="28"/>
          <w:szCs w:val="32"/>
        </w:rPr>
        <w:t>60. 上海养老事业和养老产业政策优化研究</w:t>
      </w:r>
    </w:p>
    <w:sectPr w:rsidR="004D7652" w:rsidRPr="004D7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652"/>
    <w:rsid w:val="004D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58C09"/>
  <w15:chartTrackingRefBased/>
  <w15:docId w15:val="{76B70EFB-67B1-4D9A-8B7E-F8EC93FC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5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李正平</dc:creator>
  <cp:keywords/>
  <dc:description/>
  <cp:lastModifiedBy>李正平</cp:lastModifiedBy>
  <cp:revision>1</cp:revision>
  <dcterms:created xsi:type="dcterms:W3CDTF">2024-09-09T05:24:00Z</dcterms:created>
  <dcterms:modified xsi:type="dcterms:W3CDTF">2024-09-09T05:27:00Z</dcterms:modified>
</cp:coreProperties>
</file>