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93" w:rsidRPr="005B27C6" w:rsidRDefault="007F1A93" w:rsidP="007F1A93">
      <w:pPr>
        <w:jc w:val="center"/>
        <w:rPr>
          <w:rFonts w:ascii="Tahoma" w:eastAsia="宋体" w:hAnsi="Tahoma" w:cs="Tahoma"/>
          <w:kern w:val="0"/>
          <w:sz w:val="30"/>
        </w:rPr>
      </w:pPr>
      <w:r w:rsidRPr="005B27C6">
        <w:rPr>
          <w:rFonts w:ascii="Tahoma" w:eastAsia="宋体" w:hAnsi="Tahoma" w:cs="Tahoma"/>
          <w:kern w:val="0"/>
          <w:sz w:val="30"/>
        </w:rPr>
        <w:t>关于新进一般教学科研人员聘期考核的细则（试行）</w:t>
      </w:r>
    </w:p>
    <w:p w:rsidR="007F1A93" w:rsidRDefault="007F1A93" w:rsidP="007F1A93">
      <w:pPr>
        <w:widowControl/>
        <w:spacing w:line="360" w:lineRule="auto"/>
        <w:ind w:firstLine="480"/>
        <w:jc w:val="center"/>
        <w:rPr>
          <w:rFonts w:ascii="Tahoma" w:eastAsia="宋体" w:hAnsi="Tahoma" w:cs="Tahoma"/>
          <w:kern w:val="0"/>
          <w:sz w:val="24"/>
          <w:szCs w:val="24"/>
        </w:rPr>
      </w:pPr>
      <w:r w:rsidRPr="007F1A93">
        <w:rPr>
          <w:rFonts w:ascii="Tahoma" w:eastAsia="宋体" w:hAnsi="Tahoma" w:cs="Tahoma"/>
          <w:kern w:val="0"/>
          <w:sz w:val="24"/>
          <w:szCs w:val="24"/>
        </w:rPr>
        <w:t>校人发</w:t>
      </w:r>
      <w:r w:rsidRPr="007F1A93">
        <w:rPr>
          <w:rFonts w:ascii="Tahoma" w:eastAsia="宋体" w:hAnsi="Tahoma" w:cs="Tahoma"/>
          <w:kern w:val="0"/>
          <w:sz w:val="24"/>
          <w:szCs w:val="24"/>
        </w:rPr>
        <w:t>[2014]1</w:t>
      </w:r>
      <w:r w:rsidRPr="007F1A93">
        <w:rPr>
          <w:rFonts w:ascii="Tahoma" w:eastAsia="宋体" w:hAnsi="Tahoma" w:cs="Tahoma"/>
          <w:kern w:val="0"/>
          <w:sz w:val="24"/>
          <w:szCs w:val="24"/>
        </w:rPr>
        <w:t>号</w:t>
      </w:r>
    </w:p>
    <w:p w:rsidR="007F1A93" w:rsidRPr="007F1A93" w:rsidRDefault="007F1A93" w:rsidP="007F1A93">
      <w:pPr>
        <w:widowControl/>
        <w:spacing w:line="360" w:lineRule="auto"/>
        <w:ind w:firstLine="480"/>
        <w:jc w:val="center"/>
        <w:rPr>
          <w:rFonts w:ascii="Tahoma" w:eastAsia="宋体" w:hAnsi="Tahoma" w:cs="Tahoma"/>
          <w:kern w:val="0"/>
          <w:sz w:val="17"/>
          <w:szCs w:val="17"/>
        </w:rPr>
      </w:pPr>
    </w:p>
    <w:p w:rsidR="007F1A93" w:rsidRPr="007F1A93" w:rsidRDefault="007F1A93" w:rsidP="007F1A93">
      <w:pPr>
        <w:widowControl/>
        <w:spacing w:line="360" w:lineRule="auto"/>
        <w:ind w:firstLine="480"/>
        <w:jc w:val="left"/>
        <w:rPr>
          <w:rFonts w:ascii="Tahoma" w:eastAsia="宋体" w:hAnsi="Tahoma" w:cs="Tahoma"/>
          <w:kern w:val="0"/>
          <w:sz w:val="17"/>
          <w:szCs w:val="17"/>
        </w:rPr>
      </w:pPr>
      <w:r w:rsidRPr="007F1A93">
        <w:rPr>
          <w:rFonts w:ascii="Tahoma" w:eastAsia="宋体" w:hAnsi="Tahoma" w:cs="Tahoma"/>
          <w:kern w:val="0"/>
          <w:sz w:val="24"/>
          <w:szCs w:val="24"/>
        </w:rPr>
        <w:t>为深化人事人才机制改革，探索</w:t>
      </w:r>
      <w:r w:rsidRPr="007F1A93">
        <w:rPr>
          <w:rFonts w:ascii="Tahoma" w:eastAsia="宋体" w:hAnsi="Tahoma" w:cs="Tahoma"/>
          <w:kern w:val="0"/>
          <w:sz w:val="24"/>
          <w:szCs w:val="24"/>
        </w:rPr>
        <w:t>“</w:t>
      </w:r>
      <w:r w:rsidRPr="007F1A93">
        <w:rPr>
          <w:rFonts w:ascii="Tahoma" w:eastAsia="宋体" w:hAnsi="Tahoma" w:cs="Tahoma"/>
          <w:kern w:val="0"/>
          <w:sz w:val="24"/>
          <w:szCs w:val="24"/>
        </w:rPr>
        <w:t>长聘教职</w:t>
      </w:r>
      <w:r w:rsidRPr="007F1A93">
        <w:rPr>
          <w:rFonts w:ascii="Tahoma" w:eastAsia="宋体" w:hAnsi="Tahoma" w:cs="Tahoma"/>
          <w:kern w:val="0"/>
          <w:sz w:val="24"/>
          <w:szCs w:val="24"/>
        </w:rPr>
        <w:t>”</w:t>
      </w:r>
      <w:r w:rsidRPr="007F1A93">
        <w:rPr>
          <w:rFonts w:ascii="Tahoma" w:eastAsia="宋体" w:hAnsi="Tahoma" w:cs="Tahoma"/>
          <w:kern w:val="0"/>
          <w:sz w:val="24"/>
          <w:szCs w:val="24"/>
        </w:rPr>
        <w:t>制，拟对</w:t>
      </w:r>
      <w:r w:rsidRPr="007F1A93">
        <w:rPr>
          <w:rFonts w:ascii="Tahoma" w:eastAsia="宋体" w:hAnsi="Tahoma" w:cs="Tahoma"/>
          <w:kern w:val="0"/>
          <w:sz w:val="24"/>
          <w:szCs w:val="24"/>
        </w:rPr>
        <w:t>2014</w:t>
      </w:r>
      <w:r w:rsidRPr="007F1A93">
        <w:rPr>
          <w:rFonts w:ascii="Tahoma" w:eastAsia="宋体" w:hAnsi="Tahoma" w:cs="Tahoma"/>
          <w:kern w:val="0"/>
          <w:sz w:val="24"/>
          <w:szCs w:val="24"/>
        </w:rPr>
        <w:t>年</w:t>
      </w:r>
      <w:r w:rsidRPr="007F1A93">
        <w:rPr>
          <w:rFonts w:ascii="Tahoma" w:eastAsia="宋体" w:hAnsi="Tahoma" w:cs="Tahoma"/>
          <w:kern w:val="0"/>
          <w:sz w:val="24"/>
          <w:szCs w:val="24"/>
        </w:rPr>
        <w:t>6</w:t>
      </w:r>
      <w:r w:rsidRPr="007F1A93">
        <w:rPr>
          <w:rFonts w:ascii="Tahoma" w:eastAsia="宋体" w:hAnsi="Tahoma" w:cs="Tahoma"/>
          <w:kern w:val="0"/>
          <w:sz w:val="24"/>
          <w:szCs w:val="24"/>
        </w:rPr>
        <w:t>月后新进一般教学科研人员采用</w:t>
      </w:r>
      <w:r w:rsidRPr="007F1A93">
        <w:rPr>
          <w:rFonts w:ascii="Tahoma" w:eastAsia="宋体" w:hAnsi="Tahoma" w:cs="Tahoma"/>
          <w:kern w:val="0"/>
          <w:sz w:val="24"/>
          <w:szCs w:val="24"/>
        </w:rPr>
        <w:t>“3+2”</w:t>
      </w:r>
      <w:r w:rsidRPr="007F1A93">
        <w:rPr>
          <w:rFonts w:ascii="Tahoma" w:eastAsia="宋体" w:hAnsi="Tahoma" w:cs="Tahoma"/>
          <w:kern w:val="0"/>
          <w:sz w:val="24"/>
          <w:szCs w:val="24"/>
        </w:rPr>
        <w:t>聘期考核。</w:t>
      </w:r>
    </w:p>
    <w:p w:rsidR="007F1A93" w:rsidRPr="007F1A93" w:rsidRDefault="007F1A93" w:rsidP="007F1A93">
      <w:pPr>
        <w:widowControl/>
        <w:spacing w:line="360" w:lineRule="auto"/>
        <w:ind w:firstLine="480"/>
        <w:jc w:val="left"/>
        <w:rPr>
          <w:rFonts w:ascii="Tahoma" w:eastAsia="宋体" w:hAnsi="Tahoma" w:cs="Tahoma"/>
          <w:kern w:val="0"/>
          <w:sz w:val="17"/>
          <w:szCs w:val="17"/>
        </w:rPr>
      </w:pPr>
      <w:r w:rsidRPr="007F1A93">
        <w:rPr>
          <w:rFonts w:ascii="Tahoma" w:eastAsia="宋体" w:hAnsi="Tahoma" w:cs="Tahoma"/>
          <w:kern w:val="0"/>
          <w:sz w:val="24"/>
          <w:szCs w:val="24"/>
        </w:rPr>
        <w:t>新进一般教学科研人员是指新进入我校承担教学科研工作的副高及以下专业技术职务人员。对新进一般教学科研人员，由学校人事处统一根据本细则对其实行</w:t>
      </w:r>
      <w:r w:rsidRPr="007F1A93">
        <w:rPr>
          <w:rFonts w:ascii="Tahoma" w:eastAsia="宋体" w:hAnsi="Tahoma" w:cs="Tahoma"/>
          <w:kern w:val="0"/>
          <w:sz w:val="24"/>
          <w:szCs w:val="24"/>
        </w:rPr>
        <w:t>“3+2”</w:t>
      </w:r>
      <w:r w:rsidRPr="007F1A93">
        <w:rPr>
          <w:rFonts w:ascii="Tahoma" w:eastAsia="宋体" w:hAnsi="Tahoma" w:cs="Tahoma"/>
          <w:kern w:val="0"/>
          <w:sz w:val="24"/>
          <w:szCs w:val="24"/>
        </w:rPr>
        <w:t>聘期考核，即在入校后第</w:t>
      </w:r>
      <w:r w:rsidRPr="007F1A93">
        <w:rPr>
          <w:rFonts w:ascii="Tahoma" w:eastAsia="宋体" w:hAnsi="Tahoma" w:cs="Tahoma"/>
          <w:kern w:val="0"/>
          <w:sz w:val="24"/>
          <w:szCs w:val="24"/>
        </w:rPr>
        <w:t>35</w:t>
      </w:r>
      <w:r w:rsidRPr="007F1A93">
        <w:rPr>
          <w:rFonts w:ascii="Tahoma" w:eastAsia="宋体" w:hAnsi="Tahoma" w:cs="Tahoma"/>
          <w:kern w:val="0"/>
          <w:sz w:val="24"/>
          <w:szCs w:val="24"/>
        </w:rPr>
        <w:t>个月进行首聘考核，第</w:t>
      </w:r>
      <w:r w:rsidRPr="007F1A93">
        <w:rPr>
          <w:rFonts w:ascii="Tahoma" w:eastAsia="宋体" w:hAnsi="Tahoma" w:cs="Tahoma"/>
          <w:kern w:val="0"/>
          <w:sz w:val="24"/>
          <w:szCs w:val="24"/>
        </w:rPr>
        <w:t>59</w:t>
      </w:r>
      <w:r w:rsidRPr="007F1A93">
        <w:rPr>
          <w:rFonts w:ascii="Tahoma" w:eastAsia="宋体" w:hAnsi="Tahoma" w:cs="Tahoma"/>
          <w:kern w:val="0"/>
          <w:sz w:val="24"/>
          <w:szCs w:val="24"/>
        </w:rPr>
        <w:t>个月进行第二次考核，两次考核如有不合格，都将不再续聘。</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考核指标同时包括以下各项内容：</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Pr>
          <w:rFonts w:ascii="Tahoma" w:eastAsia="宋体" w:hAnsi="Tahoma" w:cs="Tahoma"/>
          <w:b/>
          <w:bCs/>
          <w:kern w:val="0"/>
          <w:sz w:val="24"/>
          <w:szCs w:val="24"/>
        </w:rPr>
        <w:t>1</w:t>
      </w:r>
      <w:r>
        <w:rPr>
          <w:rFonts w:ascii="Tahoma" w:eastAsia="宋体" w:hAnsi="Tahoma" w:cs="Tahoma" w:hint="eastAsia"/>
          <w:b/>
          <w:bCs/>
          <w:kern w:val="0"/>
          <w:sz w:val="24"/>
          <w:szCs w:val="24"/>
        </w:rPr>
        <w:t>．</w:t>
      </w:r>
      <w:r w:rsidRPr="007F1A93">
        <w:rPr>
          <w:rFonts w:ascii="Tahoma" w:eastAsia="宋体" w:hAnsi="Tahoma" w:cs="Tahoma"/>
          <w:b/>
          <w:bCs/>
          <w:kern w:val="0"/>
          <w:sz w:val="24"/>
          <w:szCs w:val="24"/>
        </w:rPr>
        <w:t>师德</w:t>
      </w:r>
    </w:p>
    <w:p w:rsidR="007F1A93" w:rsidRPr="007F1A93" w:rsidRDefault="007F1A93" w:rsidP="007F1A93">
      <w:pPr>
        <w:widowControl/>
        <w:spacing w:line="360" w:lineRule="auto"/>
        <w:ind w:firstLine="480"/>
        <w:jc w:val="left"/>
        <w:rPr>
          <w:rFonts w:ascii="Tahoma" w:eastAsia="宋体" w:hAnsi="Tahoma" w:cs="Tahoma"/>
          <w:kern w:val="0"/>
          <w:sz w:val="17"/>
          <w:szCs w:val="17"/>
        </w:rPr>
      </w:pPr>
      <w:r w:rsidRPr="007F1A93">
        <w:rPr>
          <w:rFonts w:ascii="Tahoma" w:eastAsia="宋体" w:hAnsi="Tahoma" w:cs="Tahoma"/>
          <w:kern w:val="0"/>
          <w:sz w:val="24"/>
          <w:szCs w:val="24"/>
        </w:rPr>
        <w:t>严格遵守宪法、有关法律法规和高校教师职业道德规范，坚持学术研究无禁区、课堂讲授有纪律，严格遵守教育教学纪律。</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b/>
          <w:bCs/>
          <w:kern w:val="0"/>
          <w:sz w:val="24"/>
          <w:szCs w:val="24"/>
        </w:rPr>
        <w:t>2</w:t>
      </w:r>
      <w:r w:rsidRPr="007F1A93">
        <w:rPr>
          <w:rFonts w:ascii="Tahoma" w:eastAsia="宋体" w:hAnsi="Tahoma" w:cs="Tahoma"/>
          <w:b/>
          <w:bCs/>
          <w:kern w:val="0"/>
          <w:sz w:val="24"/>
          <w:szCs w:val="24"/>
        </w:rPr>
        <w:t>．教学</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课堂教学评价，同行（含院校领导和校教学视导员）评教须在</w:t>
      </w:r>
      <w:r w:rsidRPr="007F1A93">
        <w:rPr>
          <w:rFonts w:ascii="Tahoma" w:eastAsia="宋体" w:hAnsi="Tahoma" w:cs="Tahoma"/>
          <w:kern w:val="0"/>
          <w:sz w:val="24"/>
          <w:szCs w:val="24"/>
        </w:rPr>
        <w:t>“</w:t>
      </w:r>
      <w:r w:rsidRPr="007F1A93">
        <w:rPr>
          <w:rFonts w:ascii="Tahoma" w:eastAsia="宋体" w:hAnsi="Tahoma" w:cs="Tahoma"/>
          <w:kern w:val="0"/>
          <w:sz w:val="24"/>
          <w:szCs w:val="24"/>
        </w:rPr>
        <w:t>良</w:t>
      </w:r>
      <w:r w:rsidRPr="007F1A93">
        <w:rPr>
          <w:rFonts w:ascii="Tahoma" w:eastAsia="宋体" w:hAnsi="Tahoma" w:cs="Tahoma"/>
          <w:kern w:val="0"/>
          <w:sz w:val="24"/>
          <w:szCs w:val="24"/>
        </w:rPr>
        <w:t>”</w:t>
      </w:r>
      <w:r w:rsidRPr="007F1A93">
        <w:rPr>
          <w:rFonts w:ascii="Tahoma" w:eastAsia="宋体" w:hAnsi="Tahoma" w:cs="Tahoma"/>
          <w:kern w:val="0"/>
          <w:sz w:val="24"/>
          <w:szCs w:val="24"/>
        </w:rPr>
        <w:t>及以上，且每年度学生评教分数均在</w:t>
      </w:r>
      <w:r w:rsidRPr="007F1A93">
        <w:rPr>
          <w:rFonts w:ascii="Tahoma" w:eastAsia="宋体" w:hAnsi="Tahoma" w:cs="Tahoma"/>
          <w:kern w:val="0"/>
          <w:sz w:val="24"/>
          <w:szCs w:val="24"/>
        </w:rPr>
        <w:t>4.0</w:t>
      </w:r>
      <w:r w:rsidRPr="007F1A93">
        <w:rPr>
          <w:rFonts w:ascii="Tahoma" w:eastAsia="宋体" w:hAnsi="Tahoma" w:cs="Tahoma"/>
          <w:kern w:val="0"/>
          <w:sz w:val="24"/>
          <w:szCs w:val="24"/>
        </w:rPr>
        <w:t>及以上。聘期内未发生三级及以上教学事故。</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Pr>
          <w:rFonts w:ascii="Tahoma" w:eastAsia="宋体" w:hAnsi="Tahoma" w:cs="Tahoma"/>
          <w:b/>
          <w:bCs/>
          <w:kern w:val="0"/>
          <w:sz w:val="24"/>
          <w:szCs w:val="24"/>
        </w:rPr>
        <w:t>3</w:t>
      </w:r>
      <w:r>
        <w:rPr>
          <w:rFonts w:ascii="Tahoma" w:eastAsia="宋体" w:hAnsi="Tahoma" w:cs="Tahoma" w:hint="eastAsia"/>
          <w:b/>
          <w:bCs/>
          <w:kern w:val="0"/>
          <w:sz w:val="24"/>
          <w:szCs w:val="24"/>
        </w:rPr>
        <w:t>．</w:t>
      </w:r>
      <w:r w:rsidRPr="007F1A93">
        <w:rPr>
          <w:rFonts w:ascii="Tahoma" w:eastAsia="宋体" w:hAnsi="Tahoma" w:cs="Tahoma"/>
          <w:b/>
          <w:bCs/>
          <w:kern w:val="0"/>
          <w:sz w:val="24"/>
          <w:szCs w:val="24"/>
        </w:rPr>
        <w:t>科研</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w:t>
      </w:r>
      <w:r w:rsidRPr="007F1A93">
        <w:rPr>
          <w:rFonts w:ascii="Tahoma" w:eastAsia="宋体" w:hAnsi="Tahoma" w:cs="Tahoma"/>
          <w:kern w:val="0"/>
          <w:sz w:val="24"/>
          <w:szCs w:val="24"/>
        </w:rPr>
        <w:t>1</w:t>
      </w:r>
      <w:r w:rsidRPr="007F1A93">
        <w:rPr>
          <w:rFonts w:ascii="Tahoma" w:eastAsia="宋体" w:hAnsi="Tahoma" w:cs="Tahoma"/>
          <w:kern w:val="0"/>
          <w:sz w:val="24"/>
          <w:szCs w:val="24"/>
        </w:rPr>
        <w:t>）成果</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新进教学科研人员在入校前</w:t>
      </w:r>
      <w:r w:rsidRPr="007F1A93">
        <w:rPr>
          <w:rFonts w:ascii="Tahoma" w:eastAsia="宋体" w:hAnsi="Tahoma" w:cs="Tahoma"/>
          <w:kern w:val="0"/>
          <w:sz w:val="24"/>
          <w:szCs w:val="24"/>
        </w:rPr>
        <w:t>3</w:t>
      </w:r>
      <w:r w:rsidRPr="007F1A93">
        <w:rPr>
          <w:rFonts w:ascii="Tahoma" w:eastAsia="宋体" w:hAnsi="Tahoma" w:cs="Tahoma"/>
          <w:kern w:val="0"/>
          <w:sz w:val="24"/>
          <w:szCs w:val="24"/>
        </w:rPr>
        <w:t>年需发表</w:t>
      </w:r>
      <w:r w:rsidRPr="007F1A93">
        <w:rPr>
          <w:rFonts w:ascii="Tahoma" w:eastAsia="宋体" w:hAnsi="Tahoma" w:cs="Tahoma"/>
          <w:kern w:val="0"/>
          <w:sz w:val="24"/>
          <w:szCs w:val="24"/>
        </w:rPr>
        <w:t>2</w:t>
      </w:r>
      <w:r w:rsidRPr="007F1A93">
        <w:rPr>
          <w:rFonts w:ascii="Tahoma" w:eastAsia="宋体" w:hAnsi="Tahoma" w:cs="Tahoma"/>
          <w:kern w:val="0"/>
          <w:sz w:val="24"/>
          <w:szCs w:val="24"/>
        </w:rPr>
        <w:t>篇及以上</w:t>
      </w:r>
      <w:r w:rsidRPr="007F1A93">
        <w:rPr>
          <w:rFonts w:ascii="Tahoma" w:eastAsia="宋体" w:hAnsi="Tahoma" w:cs="Tahoma"/>
          <w:kern w:val="0"/>
          <w:sz w:val="24"/>
          <w:szCs w:val="24"/>
        </w:rPr>
        <w:t>C</w:t>
      </w:r>
      <w:r w:rsidRPr="007F1A93">
        <w:rPr>
          <w:rFonts w:ascii="Tahoma" w:eastAsia="宋体" w:hAnsi="Tahoma" w:cs="Tahoma"/>
          <w:kern w:val="0"/>
          <w:sz w:val="24"/>
          <w:szCs w:val="24"/>
        </w:rPr>
        <w:t>类（或</w:t>
      </w:r>
      <w:r w:rsidRPr="007F1A93">
        <w:rPr>
          <w:rFonts w:ascii="Tahoma" w:eastAsia="宋体" w:hAnsi="Tahoma" w:cs="Tahoma"/>
          <w:kern w:val="0"/>
          <w:sz w:val="24"/>
          <w:szCs w:val="24"/>
        </w:rPr>
        <w:t>1</w:t>
      </w:r>
      <w:r w:rsidRPr="007F1A93">
        <w:rPr>
          <w:rFonts w:ascii="Tahoma" w:eastAsia="宋体" w:hAnsi="Tahoma" w:cs="Tahoma"/>
          <w:kern w:val="0"/>
          <w:sz w:val="24"/>
          <w:szCs w:val="24"/>
        </w:rPr>
        <w:t>篇</w:t>
      </w:r>
      <w:r w:rsidRPr="007F1A93">
        <w:rPr>
          <w:rFonts w:ascii="Tahoma" w:eastAsia="宋体" w:hAnsi="Tahoma" w:cs="Tahoma"/>
          <w:kern w:val="0"/>
          <w:sz w:val="24"/>
          <w:szCs w:val="24"/>
        </w:rPr>
        <w:t>B</w:t>
      </w:r>
      <w:r w:rsidRPr="007F1A93">
        <w:rPr>
          <w:rFonts w:ascii="Tahoma" w:eastAsia="宋体" w:hAnsi="Tahoma" w:cs="Tahoma"/>
          <w:kern w:val="0"/>
          <w:sz w:val="24"/>
          <w:szCs w:val="24"/>
        </w:rPr>
        <w:t>类及以上）论文，后</w:t>
      </w:r>
      <w:r w:rsidRPr="007F1A93">
        <w:rPr>
          <w:rFonts w:ascii="Tahoma" w:eastAsia="宋体" w:hAnsi="Tahoma" w:cs="Tahoma"/>
          <w:kern w:val="0"/>
          <w:sz w:val="24"/>
          <w:szCs w:val="24"/>
        </w:rPr>
        <w:t>2</w:t>
      </w:r>
      <w:r w:rsidRPr="007F1A93">
        <w:rPr>
          <w:rFonts w:ascii="Tahoma" w:eastAsia="宋体" w:hAnsi="Tahoma" w:cs="Tahoma"/>
          <w:kern w:val="0"/>
          <w:sz w:val="24"/>
          <w:szCs w:val="24"/>
        </w:rPr>
        <w:t>年发表</w:t>
      </w:r>
      <w:r w:rsidRPr="007F1A93">
        <w:rPr>
          <w:rFonts w:ascii="Tahoma" w:eastAsia="宋体" w:hAnsi="Tahoma" w:cs="Tahoma"/>
          <w:kern w:val="0"/>
          <w:sz w:val="24"/>
          <w:szCs w:val="24"/>
        </w:rPr>
        <w:t>2</w:t>
      </w:r>
      <w:r w:rsidRPr="007F1A93">
        <w:rPr>
          <w:rFonts w:ascii="Tahoma" w:eastAsia="宋体" w:hAnsi="Tahoma" w:cs="Tahoma"/>
          <w:kern w:val="0"/>
          <w:sz w:val="24"/>
          <w:szCs w:val="24"/>
        </w:rPr>
        <w:t>篇及以上</w:t>
      </w:r>
      <w:r w:rsidRPr="007F1A93">
        <w:rPr>
          <w:rFonts w:ascii="Tahoma" w:eastAsia="宋体" w:hAnsi="Tahoma" w:cs="Tahoma"/>
          <w:kern w:val="0"/>
          <w:sz w:val="24"/>
          <w:szCs w:val="24"/>
        </w:rPr>
        <w:t>C</w:t>
      </w:r>
      <w:r w:rsidRPr="007F1A93">
        <w:rPr>
          <w:rFonts w:ascii="Tahoma" w:eastAsia="宋体" w:hAnsi="Tahoma" w:cs="Tahoma"/>
          <w:kern w:val="0"/>
          <w:sz w:val="24"/>
          <w:szCs w:val="24"/>
        </w:rPr>
        <w:t>类（或</w:t>
      </w:r>
      <w:r w:rsidRPr="007F1A93">
        <w:rPr>
          <w:rFonts w:ascii="Tahoma" w:eastAsia="宋体" w:hAnsi="Tahoma" w:cs="Tahoma"/>
          <w:kern w:val="0"/>
          <w:sz w:val="24"/>
          <w:szCs w:val="24"/>
        </w:rPr>
        <w:t>1</w:t>
      </w:r>
      <w:r w:rsidRPr="007F1A93">
        <w:rPr>
          <w:rFonts w:ascii="Tahoma" w:eastAsia="宋体" w:hAnsi="Tahoma" w:cs="Tahoma"/>
          <w:kern w:val="0"/>
          <w:sz w:val="24"/>
          <w:szCs w:val="24"/>
        </w:rPr>
        <w:t>篇</w:t>
      </w:r>
      <w:r w:rsidRPr="007F1A93">
        <w:rPr>
          <w:rFonts w:ascii="Tahoma" w:eastAsia="宋体" w:hAnsi="Tahoma" w:cs="Tahoma"/>
          <w:kern w:val="0"/>
          <w:sz w:val="24"/>
          <w:szCs w:val="24"/>
        </w:rPr>
        <w:t>B</w:t>
      </w:r>
      <w:r w:rsidRPr="007F1A93">
        <w:rPr>
          <w:rFonts w:ascii="Tahoma" w:eastAsia="宋体" w:hAnsi="Tahoma" w:cs="Tahoma"/>
          <w:kern w:val="0"/>
          <w:sz w:val="24"/>
          <w:szCs w:val="24"/>
        </w:rPr>
        <w:t>类及以上）论文。</w:t>
      </w:r>
      <w:r w:rsidRPr="00DE3B87">
        <w:rPr>
          <w:rFonts w:ascii="Tahoma" w:eastAsia="宋体" w:hAnsi="Tahoma" w:cs="Tahoma"/>
          <w:kern w:val="0"/>
          <w:sz w:val="24"/>
          <w:szCs w:val="24"/>
        </w:rPr>
        <w:t>每本个人专著可折算</w:t>
      </w:r>
      <w:r w:rsidRPr="00DE3B87">
        <w:rPr>
          <w:rFonts w:ascii="Tahoma" w:eastAsia="宋体" w:hAnsi="Tahoma" w:cs="Tahoma"/>
          <w:kern w:val="0"/>
          <w:sz w:val="24"/>
          <w:szCs w:val="24"/>
        </w:rPr>
        <w:t>1</w:t>
      </w:r>
      <w:r w:rsidRPr="00DE3B87">
        <w:rPr>
          <w:rFonts w:ascii="Tahoma" w:eastAsia="宋体" w:hAnsi="Tahoma" w:cs="Tahoma"/>
          <w:kern w:val="0"/>
          <w:sz w:val="24"/>
          <w:szCs w:val="24"/>
        </w:rPr>
        <w:t>篇</w:t>
      </w:r>
      <w:r w:rsidRPr="00DE3B87">
        <w:rPr>
          <w:rFonts w:ascii="Tahoma" w:eastAsia="宋体" w:hAnsi="Tahoma" w:cs="Tahoma"/>
          <w:kern w:val="0"/>
          <w:sz w:val="24"/>
          <w:szCs w:val="24"/>
        </w:rPr>
        <w:t>B</w:t>
      </w:r>
      <w:r w:rsidRPr="00DE3B87">
        <w:rPr>
          <w:rFonts w:ascii="Tahoma" w:eastAsia="宋体" w:hAnsi="Tahoma" w:cs="Tahoma"/>
          <w:kern w:val="0"/>
          <w:sz w:val="24"/>
          <w:szCs w:val="24"/>
        </w:rPr>
        <w:t>类论文</w:t>
      </w:r>
      <w:r w:rsidRPr="007F1A93">
        <w:rPr>
          <w:rFonts w:ascii="Tahoma" w:eastAsia="宋体" w:hAnsi="Tahoma" w:cs="Tahoma"/>
          <w:kern w:val="0"/>
          <w:sz w:val="24"/>
          <w:szCs w:val="24"/>
        </w:rPr>
        <w:t>，主编教材可折算</w:t>
      </w:r>
      <w:r w:rsidRPr="007F1A93">
        <w:rPr>
          <w:rFonts w:ascii="Tahoma" w:eastAsia="宋体" w:hAnsi="Tahoma" w:cs="Tahoma"/>
          <w:kern w:val="0"/>
          <w:sz w:val="24"/>
          <w:szCs w:val="24"/>
        </w:rPr>
        <w:t>1</w:t>
      </w:r>
      <w:r w:rsidRPr="007F1A93">
        <w:rPr>
          <w:rFonts w:ascii="Tahoma" w:eastAsia="宋体" w:hAnsi="Tahoma" w:cs="Tahoma"/>
          <w:kern w:val="0"/>
          <w:sz w:val="24"/>
          <w:szCs w:val="24"/>
        </w:rPr>
        <w:t>篇</w:t>
      </w:r>
      <w:r w:rsidRPr="007F1A93">
        <w:rPr>
          <w:rFonts w:ascii="Tahoma" w:eastAsia="宋体" w:hAnsi="Tahoma" w:cs="Tahoma"/>
          <w:kern w:val="0"/>
          <w:sz w:val="24"/>
          <w:szCs w:val="24"/>
        </w:rPr>
        <w:t>C</w:t>
      </w:r>
      <w:r w:rsidRPr="007F1A93">
        <w:rPr>
          <w:rFonts w:ascii="Tahoma" w:eastAsia="宋体" w:hAnsi="Tahoma" w:cs="Tahoma"/>
          <w:kern w:val="0"/>
          <w:sz w:val="24"/>
          <w:szCs w:val="24"/>
        </w:rPr>
        <w:t>类论文。</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在分类指导原则下，工科和艺体类新进教学科研人员存在以下折算方式：</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工科</w:t>
      </w:r>
      <w:r w:rsidRPr="007426EB">
        <w:rPr>
          <w:rFonts w:ascii="Tahoma" w:eastAsia="宋体" w:hAnsi="Tahoma" w:cs="Tahoma"/>
          <w:kern w:val="0"/>
          <w:sz w:val="24"/>
          <w:szCs w:val="24"/>
        </w:rPr>
        <w:t>发表论文数量要求不变</w:t>
      </w:r>
      <w:r w:rsidRPr="007F1A93">
        <w:rPr>
          <w:rFonts w:ascii="Tahoma" w:eastAsia="宋体" w:hAnsi="Tahoma" w:cs="Tahoma"/>
          <w:kern w:val="0"/>
          <w:sz w:val="24"/>
          <w:szCs w:val="24"/>
        </w:rPr>
        <w:t>，</w:t>
      </w:r>
      <w:r w:rsidRPr="007F1A93">
        <w:rPr>
          <w:rFonts w:ascii="Tahoma" w:eastAsia="宋体" w:hAnsi="Tahoma" w:cs="Tahoma"/>
          <w:kern w:val="0"/>
          <w:sz w:val="24"/>
          <w:szCs w:val="24"/>
        </w:rPr>
        <w:t>5</w:t>
      </w:r>
      <w:r w:rsidRPr="007F1A93">
        <w:rPr>
          <w:rFonts w:ascii="Tahoma" w:eastAsia="宋体" w:hAnsi="Tahoma" w:cs="Tahoma"/>
          <w:kern w:val="0"/>
          <w:sz w:val="24"/>
          <w:szCs w:val="24"/>
        </w:rPr>
        <w:t>年内至少需在</w:t>
      </w:r>
      <w:r w:rsidRPr="007F1A93">
        <w:rPr>
          <w:rFonts w:ascii="Tahoma" w:eastAsia="宋体" w:hAnsi="Tahoma" w:cs="Tahoma"/>
          <w:kern w:val="0"/>
          <w:sz w:val="24"/>
          <w:szCs w:val="24"/>
        </w:rPr>
        <w:t>C</w:t>
      </w:r>
      <w:r w:rsidRPr="007F1A93">
        <w:rPr>
          <w:rFonts w:ascii="Tahoma" w:eastAsia="宋体" w:hAnsi="Tahoma" w:cs="Tahoma"/>
          <w:kern w:val="0"/>
          <w:sz w:val="24"/>
          <w:szCs w:val="24"/>
        </w:rPr>
        <w:t>类发表论文</w:t>
      </w:r>
      <w:r w:rsidRPr="007F1A93">
        <w:rPr>
          <w:rFonts w:ascii="Tahoma" w:eastAsia="宋体" w:hAnsi="Tahoma" w:cs="Tahoma"/>
          <w:kern w:val="0"/>
          <w:sz w:val="24"/>
          <w:szCs w:val="24"/>
        </w:rPr>
        <w:t>1</w:t>
      </w:r>
      <w:r w:rsidRPr="007F1A93">
        <w:rPr>
          <w:rFonts w:ascii="Tahoma" w:eastAsia="宋体" w:hAnsi="Tahoma" w:cs="Tahoma"/>
          <w:kern w:val="0"/>
          <w:sz w:val="24"/>
          <w:szCs w:val="24"/>
        </w:rPr>
        <w:t>篇以上，其他所刊论文的刊物范围可以扩大至</w:t>
      </w:r>
      <w:r w:rsidRPr="007F1A93">
        <w:rPr>
          <w:rFonts w:ascii="Tahoma" w:eastAsia="宋体" w:hAnsi="Tahoma" w:cs="Tahoma"/>
          <w:kern w:val="0"/>
          <w:sz w:val="24"/>
          <w:szCs w:val="24"/>
        </w:rPr>
        <w:t>D</w:t>
      </w:r>
      <w:r w:rsidRPr="007F1A93">
        <w:rPr>
          <w:rFonts w:ascii="Tahoma" w:eastAsia="宋体" w:hAnsi="Tahoma" w:cs="Tahoma"/>
          <w:kern w:val="0"/>
          <w:sz w:val="24"/>
          <w:szCs w:val="24"/>
        </w:rPr>
        <w:t>类论文。在每个聘期考核中，如获得发明专利授权，</w:t>
      </w:r>
      <w:r w:rsidRPr="007426EB">
        <w:rPr>
          <w:rFonts w:ascii="Tahoma" w:eastAsia="宋体" w:hAnsi="Tahoma" w:cs="Tahoma"/>
          <w:kern w:val="0"/>
          <w:sz w:val="24"/>
          <w:szCs w:val="24"/>
        </w:rPr>
        <w:t>最多</w:t>
      </w:r>
      <w:r w:rsidRPr="007F1A93">
        <w:rPr>
          <w:rFonts w:ascii="Tahoma" w:eastAsia="宋体" w:hAnsi="Tahoma" w:cs="Tahoma"/>
          <w:kern w:val="0"/>
          <w:sz w:val="24"/>
          <w:szCs w:val="24"/>
        </w:rPr>
        <w:t>可以折算</w:t>
      </w:r>
      <w:r w:rsidRPr="007F1A93">
        <w:rPr>
          <w:rFonts w:ascii="Tahoma" w:eastAsia="宋体" w:hAnsi="Tahoma" w:cs="Tahoma"/>
          <w:kern w:val="0"/>
          <w:sz w:val="24"/>
          <w:szCs w:val="24"/>
        </w:rPr>
        <w:t>1</w:t>
      </w:r>
      <w:r w:rsidRPr="007F1A93">
        <w:rPr>
          <w:rFonts w:ascii="Tahoma" w:eastAsia="宋体" w:hAnsi="Tahoma" w:cs="Tahoma"/>
          <w:kern w:val="0"/>
          <w:sz w:val="24"/>
          <w:szCs w:val="24"/>
        </w:rPr>
        <w:t>篇</w:t>
      </w:r>
      <w:r w:rsidRPr="007F1A93">
        <w:rPr>
          <w:rFonts w:ascii="Tahoma" w:eastAsia="宋体" w:hAnsi="Tahoma" w:cs="Tahoma"/>
          <w:kern w:val="0"/>
          <w:sz w:val="24"/>
          <w:szCs w:val="24"/>
        </w:rPr>
        <w:t>D</w:t>
      </w:r>
      <w:r w:rsidRPr="007F1A93">
        <w:rPr>
          <w:rFonts w:ascii="Tahoma" w:eastAsia="宋体" w:hAnsi="Tahoma" w:cs="Tahoma"/>
          <w:kern w:val="0"/>
          <w:sz w:val="24"/>
          <w:szCs w:val="24"/>
        </w:rPr>
        <w:t>类论文。</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艺体类发表论文数量要求不变，所刊论文的刊物范围可以扩大至我校经过审订的艺术与体育类专业期刊。在每个聘期考核中，如在省部级及以上的政府或专业协会或国际上入选参展、表演的作品，在省部级及以上的专业协会或国际上举办的作品展或汇演中展出、表演，作为第一负责人指导学生在政府或全国性专业</w:t>
      </w:r>
      <w:r w:rsidRPr="007F1A93">
        <w:rPr>
          <w:rFonts w:ascii="Tahoma" w:eastAsia="宋体" w:hAnsi="Tahoma" w:cs="Tahoma"/>
          <w:kern w:val="0"/>
          <w:sz w:val="24"/>
          <w:szCs w:val="24"/>
        </w:rPr>
        <w:lastRenderedPageBreak/>
        <w:t>协会或国际上组织的比赛竞赛中获得奖励（含教师本人获奖），最多可以折算</w:t>
      </w:r>
      <w:r w:rsidRPr="007F1A93">
        <w:rPr>
          <w:rFonts w:ascii="Tahoma" w:eastAsia="宋体" w:hAnsi="Tahoma" w:cs="Tahoma"/>
          <w:kern w:val="0"/>
          <w:sz w:val="24"/>
          <w:szCs w:val="24"/>
        </w:rPr>
        <w:t>1</w:t>
      </w:r>
      <w:r w:rsidRPr="007F1A93">
        <w:rPr>
          <w:rFonts w:ascii="Tahoma" w:eastAsia="宋体" w:hAnsi="Tahoma" w:cs="Tahoma"/>
          <w:kern w:val="0"/>
          <w:sz w:val="24"/>
          <w:szCs w:val="24"/>
        </w:rPr>
        <w:t>篇</w:t>
      </w:r>
      <w:r w:rsidRPr="007F1A93">
        <w:rPr>
          <w:rFonts w:ascii="Tahoma" w:eastAsia="宋体" w:hAnsi="Tahoma" w:cs="Tahoma"/>
          <w:kern w:val="0"/>
          <w:sz w:val="24"/>
          <w:szCs w:val="24"/>
        </w:rPr>
        <w:t>C</w:t>
      </w:r>
      <w:r w:rsidRPr="007F1A93">
        <w:rPr>
          <w:rFonts w:ascii="Tahoma" w:eastAsia="宋体" w:hAnsi="Tahoma" w:cs="Tahoma"/>
          <w:kern w:val="0"/>
          <w:sz w:val="24"/>
          <w:szCs w:val="24"/>
        </w:rPr>
        <w:t>类论文。</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w:t>
      </w:r>
      <w:r w:rsidRPr="007F1A93">
        <w:rPr>
          <w:rFonts w:ascii="Tahoma" w:eastAsia="宋体" w:hAnsi="Tahoma" w:cs="Tahoma"/>
          <w:kern w:val="0"/>
          <w:sz w:val="24"/>
          <w:szCs w:val="24"/>
        </w:rPr>
        <w:t>2</w:t>
      </w:r>
      <w:r w:rsidRPr="007F1A93">
        <w:rPr>
          <w:rFonts w:ascii="Tahoma" w:eastAsia="宋体" w:hAnsi="Tahoma" w:cs="Tahoma"/>
          <w:kern w:val="0"/>
          <w:sz w:val="24"/>
          <w:szCs w:val="24"/>
        </w:rPr>
        <w:t>）项目</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5</w:t>
      </w:r>
      <w:r w:rsidRPr="007F1A93">
        <w:rPr>
          <w:rFonts w:ascii="Tahoma" w:eastAsia="宋体" w:hAnsi="Tahoma" w:cs="Tahoma"/>
          <w:kern w:val="0"/>
          <w:sz w:val="24"/>
          <w:szCs w:val="24"/>
        </w:rPr>
        <w:t>年内须主持</w:t>
      </w:r>
      <w:r w:rsidRPr="007F1A93">
        <w:rPr>
          <w:rFonts w:ascii="Tahoma" w:eastAsia="宋体" w:hAnsi="Tahoma" w:cs="Tahoma"/>
          <w:kern w:val="0"/>
          <w:sz w:val="24"/>
          <w:szCs w:val="24"/>
        </w:rPr>
        <w:t>1</w:t>
      </w:r>
      <w:r w:rsidRPr="007F1A93">
        <w:rPr>
          <w:rFonts w:ascii="Tahoma" w:eastAsia="宋体" w:hAnsi="Tahoma" w:cs="Tahoma"/>
          <w:kern w:val="0"/>
          <w:sz w:val="24"/>
          <w:szCs w:val="24"/>
        </w:rPr>
        <w:t>项省部级及以上科研项目，或者获得</w:t>
      </w:r>
      <w:r w:rsidRPr="007F1A93">
        <w:rPr>
          <w:rFonts w:ascii="Tahoma" w:eastAsia="宋体" w:hAnsi="Tahoma" w:cs="Tahoma"/>
          <w:kern w:val="0"/>
          <w:sz w:val="24"/>
          <w:szCs w:val="24"/>
        </w:rPr>
        <w:t>1</w:t>
      </w:r>
      <w:r w:rsidRPr="007F1A93">
        <w:rPr>
          <w:rFonts w:ascii="Tahoma" w:eastAsia="宋体" w:hAnsi="Tahoma" w:cs="Tahoma"/>
          <w:kern w:val="0"/>
          <w:sz w:val="24"/>
          <w:szCs w:val="24"/>
        </w:rPr>
        <w:t>次省部级及以上教学成果奖或科研成果奖（排名前三者）。</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工科、艺体类须主持</w:t>
      </w:r>
      <w:r w:rsidRPr="007F1A93">
        <w:rPr>
          <w:rFonts w:ascii="Tahoma" w:eastAsia="宋体" w:hAnsi="Tahoma" w:cs="Tahoma"/>
          <w:kern w:val="0"/>
          <w:sz w:val="24"/>
          <w:szCs w:val="24"/>
        </w:rPr>
        <w:t>1</w:t>
      </w:r>
      <w:r w:rsidRPr="007F1A93">
        <w:rPr>
          <w:rFonts w:ascii="Tahoma" w:eastAsia="宋体" w:hAnsi="Tahoma" w:cs="Tahoma"/>
          <w:kern w:val="0"/>
          <w:sz w:val="24"/>
          <w:szCs w:val="24"/>
        </w:rPr>
        <w:t>项上海市教委项目或其他委办局项目，或者获得</w:t>
      </w:r>
      <w:r w:rsidRPr="007F1A93">
        <w:rPr>
          <w:rFonts w:ascii="Tahoma" w:eastAsia="宋体" w:hAnsi="Tahoma" w:cs="Tahoma"/>
          <w:kern w:val="0"/>
          <w:sz w:val="24"/>
          <w:szCs w:val="24"/>
        </w:rPr>
        <w:t>1</w:t>
      </w:r>
      <w:r w:rsidRPr="007F1A93">
        <w:rPr>
          <w:rFonts w:ascii="Tahoma" w:eastAsia="宋体" w:hAnsi="Tahoma" w:cs="Tahoma"/>
          <w:kern w:val="0"/>
          <w:sz w:val="24"/>
          <w:szCs w:val="24"/>
        </w:rPr>
        <w:t>次上海市教委及以上教学成果奖或科研成果奖（排名前三者），或获得横向经费</w:t>
      </w:r>
      <w:r w:rsidRPr="007F1A93">
        <w:rPr>
          <w:rFonts w:ascii="Tahoma" w:eastAsia="宋体" w:hAnsi="Tahoma" w:cs="Tahoma"/>
          <w:kern w:val="0"/>
          <w:sz w:val="24"/>
          <w:szCs w:val="24"/>
        </w:rPr>
        <w:t>10</w:t>
      </w:r>
      <w:r w:rsidRPr="007F1A93">
        <w:rPr>
          <w:rFonts w:ascii="Tahoma" w:eastAsia="宋体" w:hAnsi="Tahoma" w:cs="Tahoma"/>
          <w:kern w:val="0"/>
          <w:sz w:val="24"/>
          <w:szCs w:val="24"/>
        </w:rPr>
        <w:t>万元及以上（工科</w:t>
      </w:r>
      <w:r w:rsidRPr="007F1A93">
        <w:rPr>
          <w:rFonts w:ascii="Tahoma" w:eastAsia="宋体" w:hAnsi="Tahoma" w:cs="Tahoma"/>
          <w:kern w:val="0"/>
          <w:sz w:val="24"/>
          <w:szCs w:val="24"/>
        </w:rPr>
        <w:t>30</w:t>
      </w:r>
      <w:r w:rsidRPr="007F1A93">
        <w:rPr>
          <w:rFonts w:ascii="Tahoma" w:eastAsia="宋体" w:hAnsi="Tahoma" w:cs="Tahoma"/>
          <w:kern w:val="0"/>
          <w:sz w:val="24"/>
          <w:szCs w:val="24"/>
        </w:rPr>
        <w:t>万及以上）。</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如在聘期内发表</w:t>
      </w:r>
      <w:r w:rsidRPr="007F1A93">
        <w:rPr>
          <w:rFonts w:ascii="Tahoma" w:eastAsia="宋体" w:hAnsi="Tahoma" w:cs="Tahoma"/>
          <w:kern w:val="0"/>
          <w:sz w:val="24"/>
          <w:szCs w:val="24"/>
        </w:rPr>
        <w:t>A</w:t>
      </w:r>
      <w:r w:rsidRPr="007F1A93">
        <w:rPr>
          <w:rFonts w:ascii="Tahoma" w:eastAsia="宋体" w:hAnsi="Tahoma" w:cs="Tahoma"/>
          <w:kern w:val="0"/>
          <w:sz w:val="24"/>
          <w:szCs w:val="24"/>
        </w:rPr>
        <w:t>类论文，或获得国家级项目，或以第一责任人获得省部级及以上教学科研奖励，可以申请免予科研考核。</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b/>
          <w:bCs/>
          <w:kern w:val="0"/>
          <w:sz w:val="24"/>
          <w:szCs w:val="24"/>
        </w:rPr>
        <w:t>4.</w:t>
      </w:r>
      <w:r w:rsidRPr="007F1A93">
        <w:rPr>
          <w:rFonts w:ascii="Tahoma" w:eastAsia="宋体" w:hAnsi="Tahoma" w:cs="Tahoma"/>
          <w:b/>
          <w:bCs/>
          <w:kern w:val="0"/>
          <w:sz w:val="24"/>
          <w:szCs w:val="24"/>
        </w:rPr>
        <w:t>参加专业发展培训</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5</w:t>
      </w:r>
      <w:r w:rsidRPr="007F1A93">
        <w:rPr>
          <w:rFonts w:ascii="Tahoma" w:eastAsia="宋体" w:hAnsi="Tahoma" w:cs="Tahoma"/>
          <w:kern w:val="0"/>
          <w:sz w:val="24"/>
          <w:szCs w:val="24"/>
        </w:rPr>
        <w:t>年内需根据我校《上海师范大学中青年教师队伍质量提升工程》中关于青年教师专业发展的</w:t>
      </w:r>
      <w:r w:rsidRPr="007F1A93">
        <w:rPr>
          <w:rFonts w:ascii="Tahoma" w:eastAsia="宋体" w:hAnsi="Tahoma" w:cs="Tahoma"/>
          <w:kern w:val="0"/>
          <w:sz w:val="24"/>
          <w:szCs w:val="24"/>
        </w:rPr>
        <w:t>“</w:t>
      </w:r>
      <w:r w:rsidRPr="007F1A93">
        <w:rPr>
          <w:rFonts w:ascii="Tahoma" w:eastAsia="宋体" w:hAnsi="Tahoma" w:cs="Tahoma"/>
          <w:kern w:val="0"/>
          <w:sz w:val="24"/>
          <w:szCs w:val="24"/>
        </w:rPr>
        <w:t>六个一</w:t>
      </w:r>
      <w:r w:rsidRPr="007F1A93">
        <w:rPr>
          <w:rFonts w:ascii="Tahoma" w:eastAsia="宋体" w:hAnsi="Tahoma" w:cs="Tahoma"/>
          <w:kern w:val="0"/>
          <w:sz w:val="24"/>
          <w:szCs w:val="24"/>
        </w:rPr>
        <w:t>”</w:t>
      </w:r>
      <w:r w:rsidRPr="007F1A93">
        <w:rPr>
          <w:rFonts w:ascii="Tahoma" w:eastAsia="宋体" w:hAnsi="Tahoma" w:cs="Tahoma"/>
          <w:kern w:val="0"/>
          <w:sz w:val="24"/>
          <w:szCs w:val="24"/>
        </w:rPr>
        <w:t>工程所列条目，完成其中</w:t>
      </w:r>
      <w:r w:rsidRPr="007F1A93">
        <w:rPr>
          <w:rFonts w:ascii="Tahoma" w:eastAsia="宋体" w:hAnsi="Tahoma" w:cs="Tahoma"/>
          <w:kern w:val="0"/>
          <w:sz w:val="24"/>
          <w:szCs w:val="24"/>
        </w:rPr>
        <w:t>2</w:t>
      </w:r>
      <w:r w:rsidRPr="007F1A93">
        <w:rPr>
          <w:rFonts w:ascii="Tahoma" w:eastAsia="宋体" w:hAnsi="Tahoma" w:cs="Tahoma"/>
          <w:kern w:val="0"/>
          <w:sz w:val="24"/>
          <w:szCs w:val="24"/>
        </w:rPr>
        <w:t>项（需含学生工作），并需参加教委、我校组织的青年教师岗前培训及专业发展培训。</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鼓励新进教师加入科研团队，每次考核须由团队负责人，或</w:t>
      </w:r>
      <w:r w:rsidRPr="007F1A93">
        <w:rPr>
          <w:rFonts w:ascii="Tahoma" w:eastAsia="宋体" w:hAnsi="Tahoma" w:cs="Tahoma"/>
          <w:kern w:val="0"/>
          <w:sz w:val="24"/>
          <w:szCs w:val="24"/>
        </w:rPr>
        <w:t>3</w:t>
      </w:r>
      <w:r w:rsidRPr="007F1A93">
        <w:rPr>
          <w:rFonts w:ascii="Tahoma" w:eastAsia="宋体" w:hAnsi="Tahoma" w:cs="Tahoma"/>
          <w:kern w:val="0"/>
          <w:sz w:val="24"/>
          <w:szCs w:val="24"/>
        </w:rPr>
        <w:t>名本校本学科教授签署鉴定意见。</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期刊、项目的级别以校社科处、科技处认定为准。个别学院对新进教学科研人员考核如有特殊要求，需报人事处备案。</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新进一般教学科研人员年度考核由学院负责，聘期考核由人事处负责。聘期考核以年度考核合格为前提，如在年度考核中未能通过学院考核，视同学校聘期考核不合格。其他涉及考核事宜如与本细则不一致，以本细则为准。</w:t>
      </w:r>
    </w:p>
    <w:p w:rsidR="007F1A93" w:rsidRPr="007F1A93" w:rsidRDefault="007F1A93" w:rsidP="007F1A93">
      <w:pPr>
        <w:widowControl/>
        <w:spacing w:line="360" w:lineRule="auto"/>
        <w:ind w:firstLine="420"/>
        <w:jc w:val="left"/>
        <w:rPr>
          <w:rFonts w:ascii="Tahoma" w:eastAsia="宋体" w:hAnsi="Tahoma" w:cs="Tahoma"/>
          <w:kern w:val="0"/>
          <w:sz w:val="17"/>
          <w:szCs w:val="17"/>
        </w:rPr>
      </w:pPr>
      <w:r w:rsidRPr="007F1A93">
        <w:rPr>
          <w:rFonts w:ascii="Tahoma" w:eastAsia="宋体" w:hAnsi="Tahoma" w:cs="Tahoma"/>
          <w:kern w:val="0"/>
          <w:sz w:val="24"/>
          <w:szCs w:val="24"/>
        </w:rPr>
        <w:t>本细则由人事处负责解释。</w:t>
      </w:r>
    </w:p>
    <w:p w:rsidR="007F1A93" w:rsidRPr="007F1A93" w:rsidRDefault="007F1A93" w:rsidP="007F1A93">
      <w:pPr>
        <w:widowControl/>
        <w:spacing w:line="360" w:lineRule="auto"/>
        <w:jc w:val="left"/>
        <w:rPr>
          <w:rFonts w:ascii="Tahoma" w:eastAsia="宋体" w:hAnsi="Tahoma" w:cs="Tahoma"/>
          <w:kern w:val="0"/>
          <w:sz w:val="17"/>
          <w:szCs w:val="17"/>
        </w:rPr>
      </w:pPr>
      <w:r w:rsidRPr="007F1A93">
        <w:rPr>
          <w:rFonts w:ascii="Tahoma" w:eastAsia="宋体" w:hAnsi="Tahoma" w:cs="Tahoma"/>
          <w:kern w:val="0"/>
          <w:sz w:val="17"/>
          <w:szCs w:val="17"/>
        </w:rPr>
        <w:t> </w:t>
      </w:r>
    </w:p>
    <w:p w:rsidR="007F1A93" w:rsidRPr="007F1A93" w:rsidRDefault="007F1A93" w:rsidP="007F1A93">
      <w:pPr>
        <w:widowControl/>
        <w:spacing w:line="360" w:lineRule="auto"/>
        <w:ind w:firstLine="5640"/>
        <w:jc w:val="right"/>
        <w:rPr>
          <w:rFonts w:ascii="Tahoma" w:eastAsia="宋体" w:hAnsi="Tahoma" w:cs="Tahoma"/>
          <w:kern w:val="0"/>
          <w:sz w:val="17"/>
          <w:szCs w:val="17"/>
        </w:rPr>
      </w:pPr>
      <w:r w:rsidRPr="007F1A93">
        <w:rPr>
          <w:rFonts w:ascii="Tahoma" w:eastAsia="宋体" w:hAnsi="Tahoma" w:cs="Tahoma"/>
          <w:kern w:val="0"/>
          <w:sz w:val="24"/>
          <w:szCs w:val="24"/>
        </w:rPr>
        <w:t>上海师范大学</w:t>
      </w:r>
    </w:p>
    <w:p w:rsidR="007F1A93" w:rsidRDefault="007F1A93" w:rsidP="007F1A93">
      <w:pPr>
        <w:jc w:val="right"/>
      </w:pPr>
      <w:r w:rsidRPr="007F1A93">
        <w:rPr>
          <w:rFonts w:ascii="Tahoma" w:eastAsia="宋体" w:hAnsi="Tahoma" w:cs="Tahoma"/>
          <w:kern w:val="0"/>
          <w:sz w:val="24"/>
          <w:szCs w:val="24"/>
        </w:rPr>
        <w:t>2014</w:t>
      </w:r>
      <w:r w:rsidRPr="007F1A93">
        <w:rPr>
          <w:rFonts w:ascii="Tahoma" w:eastAsia="宋体" w:hAnsi="Tahoma" w:cs="Tahoma"/>
          <w:kern w:val="0"/>
          <w:sz w:val="24"/>
          <w:szCs w:val="24"/>
        </w:rPr>
        <w:t>年</w:t>
      </w:r>
      <w:r w:rsidRPr="007F1A93">
        <w:rPr>
          <w:rFonts w:ascii="Tahoma" w:eastAsia="宋体" w:hAnsi="Tahoma" w:cs="Tahoma"/>
          <w:kern w:val="0"/>
          <w:sz w:val="24"/>
          <w:szCs w:val="24"/>
        </w:rPr>
        <w:t>3</w:t>
      </w:r>
      <w:r w:rsidRPr="007F1A93">
        <w:rPr>
          <w:rFonts w:ascii="Tahoma" w:eastAsia="宋体" w:hAnsi="Tahoma" w:cs="Tahoma"/>
          <w:kern w:val="0"/>
          <w:sz w:val="24"/>
          <w:szCs w:val="24"/>
        </w:rPr>
        <w:t>月</w:t>
      </w:r>
    </w:p>
    <w:p w:rsidR="007F1A93" w:rsidRDefault="007F1A93"/>
    <w:p w:rsidR="007F1A93" w:rsidRPr="007F1A93" w:rsidRDefault="007F1A93" w:rsidP="007F1A93">
      <w:pPr>
        <w:widowControl/>
        <w:jc w:val="left"/>
        <w:rPr>
          <w:rFonts w:ascii="Tahoma" w:eastAsia="宋体" w:hAnsi="Tahoma" w:cs="Tahoma"/>
          <w:vanish/>
          <w:kern w:val="0"/>
          <w:sz w:val="17"/>
          <w:szCs w:val="17"/>
        </w:rPr>
      </w:pPr>
    </w:p>
    <w:p w:rsidR="00022D38" w:rsidRDefault="00022D38"/>
    <w:sectPr w:rsidR="00022D38" w:rsidSect="00022D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26B" w:rsidRDefault="0043426B" w:rsidP="002E203F">
      <w:r>
        <w:separator/>
      </w:r>
    </w:p>
  </w:endnote>
  <w:endnote w:type="continuationSeparator" w:id="1">
    <w:p w:rsidR="0043426B" w:rsidRDefault="0043426B" w:rsidP="002E20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26B" w:rsidRDefault="0043426B" w:rsidP="002E203F">
      <w:r>
        <w:separator/>
      </w:r>
    </w:p>
  </w:footnote>
  <w:footnote w:type="continuationSeparator" w:id="1">
    <w:p w:rsidR="0043426B" w:rsidRDefault="0043426B" w:rsidP="002E2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A93"/>
    <w:rsid w:val="00022D38"/>
    <w:rsid w:val="002E203F"/>
    <w:rsid w:val="0037252C"/>
    <w:rsid w:val="0043426B"/>
    <w:rsid w:val="005B27C6"/>
    <w:rsid w:val="007426EB"/>
    <w:rsid w:val="0078168C"/>
    <w:rsid w:val="007F1A93"/>
    <w:rsid w:val="00DE3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1A93"/>
    <w:rPr>
      <w:strike w:val="0"/>
      <w:dstrike w:val="0"/>
      <w:color w:val="003366"/>
      <w:u w:val="none"/>
      <w:effect w:val="none"/>
    </w:rPr>
  </w:style>
  <w:style w:type="character" w:customStyle="1" w:styleId="head2">
    <w:name w:val="head2"/>
    <w:basedOn w:val="a0"/>
    <w:rsid w:val="007F1A93"/>
    <w:rPr>
      <w:rFonts w:ascii="Tahoma" w:hAnsi="Tahoma" w:cs="Tahoma" w:hint="default"/>
      <w:b w:val="0"/>
      <w:bCs w:val="0"/>
      <w:color w:val="333333"/>
      <w:sz w:val="30"/>
      <w:szCs w:val="30"/>
    </w:rPr>
  </w:style>
  <w:style w:type="paragraph" w:styleId="a4">
    <w:name w:val="header"/>
    <w:basedOn w:val="a"/>
    <w:link w:val="Char"/>
    <w:uiPriority w:val="99"/>
    <w:semiHidden/>
    <w:unhideWhenUsed/>
    <w:rsid w:val="002E2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203F"/>
    <w:rPr>
      <w:sz w:val="18"/>
      <w:szCs w:val="18"/>
    </w:rPr>
  </w:style>
  <w:style w:type="paragraph" w:styleId="a5">
    <w:name w:val="footer"/>
    <w:basedOn w:val="a"/>
    <w:link w:val="Char0"/>
    <w:uiPriority w:val="99"/>
    <w:semiHidden/>
    <w:unhideWhenUsed/>
    <w:rsid w:val="002E203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E203F"/>
    <w:rPr>
      <w:sz w:val="18"/>
      <w:szCs w:val="18"/>
    </w:rPr>
  </w:style>
  <w:style w:type="paragraph" w:styleId="a6">
    <w:name w:val="Balloon Text"/>
    <w:basedOn w:val="a"/>
    <w:link w:val="Char1"/>
    <w:uiPriority w:val="99"/>
    <w:semiHidden/>
    <w:unhideWhenUsed/>
    <w:rsid w:val="002E203F"/>
    <w:rPr>
      <w:sz w:val="18"/>
      <w:szCs w:val="18"/>
    </w:rPr>
  </w:style>
  <w:style w:type="character" w:customStyle="1" w:styleId="Char1">
    <w:name w:val="批注框文本 Char"/>
    <w:basedOn w:val="a0"/>
    <w:link w:val="a6"/>
    <w:uiPriority w:val="99"/>
    <w:semiHidden/>
    <w:rsid w:val="002E203F"/>
    <w:rPr>
      <w:sz w:val="18"/>
      <w:szCs w:val="18"/>
    </w:rPr>
  </w:style>
</w:styles>
</file>

<file path=word/webSettings.xml><?xml version="1.0" encoding="utf-8"?>
<w:webSettings xmlns:r="http://schemas.openxmlformats.org/officeDocument/2006/relationships" xmlns:w="http://schemas.openxmlformats.org/wordprocessingml/2006/main">
  <w:divs>
    <w:div w:id="51080020">
      <w:bodyDiv w:val="1"/>
      <w:marLeft w:val="0"/>
      <w:marRight w:val="0"/>
      <w:marTop w:val="0"/>
      <w:marBottom w:val="0"/>
      <w:divBdr>
        <w:top w:val="none" w:sz="0" w:space="0" w:color="auto"/>
        <w:left w:val="none" w:sz="0" w:space="0" w:color="auto"/>
        <w:bottom w:val="none" w:sz="0" w:space="0" w:color="auto"/>
        <w:right w:val="none" w:sz="0" w:space="0" w:color="auto"/>
      </w:divBdr>
      <w:divsChild>
        <w:div w:id="595946360">
          <w:marLeft w:val="0"/>
          <w:marRight w:val="0"/>
          <w:marTop w:val="0"/>
          <w:marBottom w:val="0"/>
          <w:divBdr>
            <w:top w:val="none" w:sz="0" w:space="0" w:color="auto"/>
            <w:left w:val="none" w:sz="0" w:space="0" w:color="auto"/>
            <w:bottom w:val="none" w:sz="0" w:space="0" w:color="auto"/>
            <w:right w:val="none" w:sz="0" w:space="0" w:color="auto"/>
          </w:divBdr>
          <w:divsChild>
            <w:div w:id="1491868965">
              <w:marLeft w:val="0"/>
              <w:marRight w:val="0"/>
              <w:marTop w:val="0"/>
              <w:marBottom w:val="0"/>
              <w:divBdr>
                <w:top w:val="none" w:sz="0" w:space="0" w:color="auto"/>
                <w:left w:val="none" w:sz="0" w:space="0" w:color="auto"/>
                <w:bottom w:val="none" w:sz="0" w:space="0" w:color="auto"/>
                <w:right w:val="none" w:sz="0" w:space="0" w:color="auto"/>
              </w:divBdr>
              <w:divsChild>
                <w:div w:id="1985960765">
                  <w:marLeft w:val="0"/>
                  <w:marRight w:val="0"/>
                  <w:marTop w:val="0"/>
                  <w:marBottom w:val="0"/>
                  <w:divBdr>
                    <w:top w:val="none" w:sz="0" w:space="0" w:color="auto"/>
                    <w:left w:val="none" w:sz="0" w:space="0" w:color="auto"/>
                    <w:bottom w:val="none" w:sz="0" w:space="0" w:color="auto"/>
                    <w:right w:val="none" w:sz="0" w:space="0" w:color="auto"/>
                  </w:divBdr>
                  <w:divsChild>
                    <w:div w:id="15840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周新荣</dc:creator>
  <cp:lastModifiedBy>查清华</cp:lastModifiedBy>
  <cp:revision>3</cp:revision>
  <dcterms:created xsi:type="dcterms:W3CDTF">2017-05-23T08:38:00Z</dcterms:created>
  <dcterms:modified xsi:type="dcterms:W3CDTF">2017-06-02T10:12:00Z</dcterms:modified>
</cp:coreProperties>
</file>